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ACPR/328/2025 vom 5. Mai 2025</w:t>
      </w:r>
    </w:p>
    <w:p>
      <w:r>
        <w:t>GE Cour de justice, 2025-05-05, FR</w:t>
      </w:r>
    </w:p>
    <w:p>
      <w:r>
        <w:rPr>
          <w:b/>
        </w:rPr>
        <w:t xml:space="preserve">Quelle: </w:t>
      </w:r>
      <w:r>
        <w:t>https://mcp.opencaselaw.ch/entscheid/ge_gerichte_ACPR_328_2025</w:t>
      </w:r>
    </w:p>
    <w:p>
      <w:r>
        <w:t>FR: GE_GERICHTE ACPR/328/2025 du 5 mai 2025</w:t>
      </w:r>
    </w:p>
    <w:p>
      <w:r>
        <w:t>IT: GE_GERICHTE ACPR/328/2025 del 5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3.1.1. Selon l'art. 94 al. 1 CPP, une partie peut demander la restitution d'un délai imparti pour accomplir un acte de procédure si elle a été empêchée de l'observer et si elle est de ce fait exposée à un préjudice important et irréparable. Elle doit toutefois rendre vraisemblable que le défaut n'est imputable à aucune faute de sa part. La restitution de délai ne peut intervenir que lorsqu'un événement, par exemple une maladie ou un accident, met la partie objectivement ou subjectivement dans l'impossibilité d'agir par elle-même ou de charger une tierce personne d'agir en son nom dans le délai (arrêts du Tribunal fédéral 6B_401/2019 du 1er juillet 2019 consid. 2.3; 6B_365/2016 du 29 juillet 2016 consid. 2.1 et l'arrêt cité). Elle ne doit être accordée qu'en cas d'absence claire de faute (arrêt 6B_125/2011 du 7 juillet 2011 consid. 1). Par empêchement non fautif, il faut comprendre toute circonstance qui aurait empêché une partie consciencieuse d’agir dans le délai fixé (ACPR/196/2014 du 8 avril 2014). Il s'agit non seulement de l’impossibilité objective, comme la force majeure, mais également l’impossibilité subjective due à des circonstances personnelles ou à l’erreur</w:t>
      </w:r>
    </w:p>
    <w:p>
      <w:r>
        <w:t>- 4/6 - PS/33/2025 (Y. JEANNERET/ A. KUHN/ C. PERRIER DEPEURSINGE (éds), Commentaire romand : Code de procédure pénale suisse, 2ème éd., Bâle 2019, n. 10 ad art. 94 CPP). 3.1.2. La demande de restitution du délai doit être présentée dans les 30 jours qui suivent la fin de l'empêchement allégué (art. 94 al. 2 CPP). Une opposition tardive au sens de l'art. 354 CPP peut être considérée comme une requête demandant la restitution du délai, au sens de l'art. 94 CPP, à condition que l'opposant y ait expliqué les motifs de son retard, question que le ministère public examine en premier (art. 94 al. 2 CPP). L'irrecevabilité de l'opposition doit être constatée dans une décision motivée et susceptible de recours (art. 80 et 393 al. 1 let. a CPP ; ACPR/441/2012 du 18 octobre 2012 ; Y. JEANNERET/ A. KUHN/ C. PERRIER DEPEURSINGE (éds), op. cit., n. 4/5 ad art. 356).</w:t>
      </w:r>
    </w:p>
    <w:p>
      <w:r>
        <w:rPr>
          <w:b/>
        </w:rPr>
        <w:t>E. 3.2</w:t>
      </w:r>
    </w:p>
    <w:p>
      <w:r>
        <w:t>En l'espèce, il faut constater avec le SdC que la demande de restitution de délai a été formée hors délai. D'une part, l'opposition (tardive) datée du 17 juin 2024 ne contient aucune explication sur les motifs du retard. D'autre part, ces motifs n'ont été exposés que dans le courrier daté du 10 février 2025, soit largement plus de 30 jours après que l'empêchement allégué avait cessé. Pour cette raison déjà la demande de restitution de délai doit être rejetée. Eût-elle été formée dans le délai de 30 jours qu'elle aurait en tout état dû être rejetée. Le motif invoqué – un déplacement professionnel, voire des raisons personnelles, n'est en effet pas suffisant pour fonder un défaut non fautif. Le recourant ne donne au demeurant aucune information sur le déplacement allégué, ni quant à sa durée ni quant à ses conséquences, en particulier sur l'impossibilité pour la personne qui a réceptionné l'ordonnance pénale de lui en communiquer le contenu de sorte qu'il puisse s'y opposer dans le délai requis. Ainsi, faute d'avoir été empêché, en raison d'un évènement l'ayant objectivement ou subjectivement mis dans l'impossibilité d'agir par lui-même ou par l'intermédiaire d'une tierce personne, de former opposition à l'ordonnance pénale dans le délai légal, il ne saurait y avoir place pour une quelconque restitution de délai.</w:t>
      </w:r>
    </w:p>
    <w:p>
      <w:r>
        <w:rPr>
          <w:b/>
        </w:rPr>
        <w:t>E. 4</w:t>
      </w:r>
    </w:p>
    <w:p>
      <w:r>
        <w:t>Justifiée, l'ordonnance querellée sera donc confirmée.</w:t>
      </w:r>
    </w:p>
    <w:p>
      <w:r>
        <w:rPr>
          <w:b/>
        </w:rPr>
        <w:t>E. 5</w:t>
      </w:r>
    </w:p>
    <w:p>
      <w:r>
        <w:t>Le recourant, qui succombe, supportera les frais envers l'État, qui comprendront un émolument de CHF 600.- (art. 428 al. 1 CPP et 13 al. 1 du Règlement fixant le tarif des frais en matière pénale, RTFMP ; E 4 10.03). * * * * *</w:t>
      </w:r>
    </w:p>
    <w:p>
      <w:r>
        <w:t>- 5/6 - PS/33/2025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