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ACPR/324/2014 vom 2. Juli 2014</w:t>
      </w:r>
    </w:p>
    <w:p>
      <w:r>
        <w:t>GE Cour de justice, 2014-07-02, FR</w:t>
      </w:r>
    </w:p>
    <w:p>
      <w:r>
        <w:rPr>
          <w:b/>
        </w:rPr>
        <w:t xml:space="preserve">Quelle: </w:t>
      </w:r>
      <w:r>
        <w:t>https://mcp.opencaselaw.ch/entscheid/ge_gerichte_ACPR_324_2014</w:t>
      </w:r>
    </w:p>
    <w:p>
      <w:r>
        <w:t>FR: GE_GERICHTE ACPR/324/2014 du 2 juillet 2014</w:t>
      </w:r>
    </w:p>
    <w:p>
      <w:r>
        <w:t>IT: GE_GERICHTE ACPR/324/2014 del 2 luglio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Justifiée, l'ordonnance querellée sera donc confirmée.</w:t>
      </w:r>
    </w:p>
    <w:p>
      <w:r>
        <w:rPr>
          <w:b/>
        </w:rPr>
        <w:t>E. 6</w:t>
      </w:r>
    </w:p>
    <w:p>
      <w:r>
        <w:t>Le recourant, qui succombe, supportera les frais de la procédure envers l'État (art. 428 al. 1 CPP). * * * * *</w:t>
      </w:r>
    </w:p>
    <w:p>
      <w:r>
        <w:t>- 7/8 - P/15771/2013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