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ACPR/320/2023 vom 14. Oktober 2022</w:t>
      </w:r>
    </w:p>
    <w:p>
      <w:r>
        <w:t>GE Cour de justice, 2022-10-14, FR</w:t>
      </w:r>
    </w:p>
    <w:p>
      <w:r>
        <w:rPr>
          <w:b/>
        </w:rPr>
        <w:t xml:space="preserve">Quelle: </w:t>
      </w:r>
      <w:r>
        <w:t>https://mcp.opencaselaw.ch/entscheid/ge_gerichte_ACPR_320_2023</w:t>
      </w:r>
    </w:p>
    <w:p>
      <w:r>
        <w:t>FR: GE_GERICHTE ACPR/320/2023 du 14 octobre 2022</w:t>
      </w:r>
    </w:p>
    <w:p>
      <w:r>
        <w:t>IT: GE_GERICHTE ACPR/320/2023 del 14 ottobre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 – les formalités de notification n'ayant pas été observées (art. 85 al. 2 CPP) –, concerner une ordonnance sujette à recours auprès de la Chambre de céans (art. 393 al. 1 let. a CPP) et émaner de la plaignante qui, partie à la procédure (art. 104 al. 1 let. b CPP), a qualité pour agir, ayant un intérêt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Les pièces nouvelles sont recevables (arrêts du Tribunal fédéral 1B_368/2014 du</w:t>
      </w:r>
    </w:p>
    <w:p>
      <w:r>
        <w:rPr>
          <w:b/>
        </w:rPr>
        <w:t>E. 5</w:t>
      </w:r>
    </w:p>
    <w:p>
      <w:r>
        <w:t>Compte tenu de ce qui précède, il appartiendra au Ministère public d'examiner la demande de séquestre sollicitée.</w:t>
      </w:r>
    </w:p>
    <w:p>
      <w:r>
        <w:rPr>
          <w:b/>
        </w:rPr>
        <w:t>E. 6</w:t>
      </w:r>
    </w:p>
    <w:p>
      <w:r>
        <w:t>L'admission du recours ne donne pas lieu à la perception de frais (art. 428 al. 1 CPP). Les sûretés versées par la recourante lui seront restituées.</w:t>
      </w:r>
    </w:p>
    <w:p>
      <w:r>
        <w:rPr>
          <w:b/>
        </w:rPr>
        <w:t>E. 7</w:t>
      </w:r>
    </w:p>
    <w:p>
      <w:r>
        <w:t>La recourante, partie plaignante, assistée d'un avocat, n'ayant ni chiffré ni a fortiori justifié l'indemnité requise pour ses frais de procédure, cette question ne sera pas examinée (art. 433 al. 2 CPP). * * * * *</w:t>
      </w:r>
    </w:p>
    <w:p>
      <w:r>
        <w:t>- 8/8 - P/19819/2022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