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ACPR/318/2022 vom 15. März 2022</w:t>
      </w:r>
    </w:p>
    <w:p>
      <w:r>
        <w:t>GE Cour de justice, 2022-03-15, FR</w:t>
      </w:r>
    </w:p>
    <w:p>
      <w:r>
        <w:rPr>
          <w:b/>
        </w:rPr>
        <w:t xml:space="preserve">Quelle: </w:t>
      </w:r>
      <w:r>
        <w:t>https://mcp.opencaselaw.ch/entscheid/ge_gerichte_ACPR_318_2022</w:t>
      </w:r>
    </w:p>
    <w:p>
      <w:r>
        <w:t>FR: GE_GERICHTE ACPR/318/2022 du 15 mars 2022</w:t>
      </w:r>
    </w:p>
    <w:p>
      <w:r>
        <w:t>IT: GE_GERICHTE ACPR/318/2022 del 15 marzo 2022</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sollicite son audition par "le juge".</w:t>
      </w:r>
    </w:p>
    <w:p>
      <w:r>
        <w:rPr>
          <w:b/>
        </w:rPr>
        <w:t>E. 3.1</w:t>
      </w:r>
    </w:p>
    <w:p>
      <w:r>
        <w:t>Le recours fait l'objet d'une procédure écrite (art. 397 al. 1 CPP). Les garanties minimales en matière de droit d'être entendu découlant de l'art. 29 al. 2 Cst. féd. – au nombre desquelles figure le droit, pour un justiciable, de s'exprimer sur les éléments pertinents avant qu'une décision ne soit prise le concernant (ATF 135 II 286 consid. 5.1; arrêt du Tribunal fédéral 1B_137/2012 du 25 juillet 2012, consid. 4.3) – ne comprennent, en principe, pas le droit d'être entendu oralement (ATF 134 I 140 consid. 5.3; arrêt du Tribunal fédéral 1B_422/2014 du 20 janvier 2015, consid. 3.2).</w:t>
      </w:r>
    </w:p>
    <w:p>
      <w:r>
        <w:rPr>
          <w:b/>
        </w:rPr>
        <w:t>E. 3.2</w:t>
      </w:r>
    </w:p>
    <w:p>
      <w:r>
        <w:t>En l'espèce, l'audition de l'intéressé par la Chambre de céans ne se justifie pas, dès lors que le recours fait l'objet d'une procédure écrite et qu'il a eu l'occasion de s'exprimer par écrit. Sa requête en ce sens sera en conséquence rejetée.</w:t>
      </w:r>
    </w:p>
    <w:p>
      <w:r>
        <w:t>- 4/7 - P/23681/2019 En tant que le recourant solliciterait son audition par le Tribunal de police, sa requête sera aussi rejetée, dès lors qu'il ne fait valoir aucun motif de restitution de délai (art. 94 CPP) à l'appui de son défaut non excusé à l'audience du 15 mars 2022.</w:t>
      </w:r>
    </w:p>
    <w:p>
      <w:r>
        <w:rPr>
          <w:b/>
        </w:rPr>
        <w:t>E. 4</w:t>
      </w:r>
    </w:p>
    <w:p>
      <w:r>
        <w:t>Le recourant reproche au Tribunal de l'avoir condamné aux frais de la procédure.</w:t>
      </w:r>
    </w:p>
    <w:p>
      <w:r>
        <w:rPr>
          <w:b/>
        </w:rPr>
        <w:t>E. 4.1</w:t>
      </w:r>
    </w:p>
    <w:p>
      <w:r>
        <w:t>Le prévenu supporte les frais de procédure s'il est condamné (art. 426 al. 1 CPP).</w:t>
      </w:r>
    </w:p>
    <w:p>
      <w:r>
        <w:rPr>
          <w:b/>
        </w:rPr>
        <w:t>E. 4.1.2</w:t>
      </w:r>
    </w:p>
    <w:p>
      <w:r>
        <w:t>Le Ministère public peut prélever, outre les émoluments généraux, des émoluments dont le montant sera fixé entre CHF 100.- et CHF 2'000.- pour une ordonnance pénale (art. 6 let. c du Règlement fixant le tarif des frais en matière pénale, RTFMP ; E 4 10.03). 4.2.1. L'art. 417 CPP prévoit qu'en cas de défaut, l'autorité pénale peut mettre les frais de procédure et les indemnités à la charge des participants à la procédure qui les ont occasionnés, quelle que soit l'issue de la procédure. 4.2.2. Le Tribunal de police peut quant à lui prélever, outre les émoluments généraux, un émolument compris entre CHF 100.- et CHF 800.- pour les ordonnances indépendantes (l'art. 9 let. a RTFMP).</w:t>
      </w:r>
    </w:p>
    <w:p>
      <w:r>
        <w:rPr>
          <w:b/>
        </w:rPr>
        <w:t>E. 4.3</w:t>
      </w:r>
    </w:p>
    <w:p>
      <w:r>
        <w:t>En l'espèce, le recourant a été condamné pour l'intégralité des faits reprochés, de sorte qu'il doit assumer les frais de procédure (art. 426 al. 1 CPP). Le calcul des frais par le Ministère public est conforme au RTFMP et ne prête pas le flanc à la critique. En outre, c'est à bon droit que le Tribunal de police a mis les frais de la procédure à la charge du prévenu défaillant. Le montant des frais, en CHF 298.-, se trouvant dans le bas de la fourchette prévue à l'art. 9 RTFMP, n'est pas critiquable. Enfin, la Chambre de céans attire d'ores et déjà l'attention du recourant sur le fait que l'ordonnance du 30 mars 2022 ne constitue pas une nouvelle décision ni une interprétation de la précédente décision, qui ferait partir un nouveau délai de recours (Y. JEANNERET / A. KUHN / C. PERRIER DEPEURSINGE (éds), Commentaire romand : Code de procédure pénale suisse, 2e éd., Bâle 2019, n. 12 ad art. 83), et ce quand bien même les voies de droit figurent en fin de décision. En effet, il s'agit ici d'une simple rectification d'une erreur matérielle, le contenu n'ayant pas été modifié et ne présentant pas d'ambiguïté. Le recourant a d'ailleurs confirmé avoir discerné clairement la portée de la décision, à savoir que les frais de procédure avaient été mis à sa charge dans leur totalité, soit CHF 808.- ainsi que cela ressortait de l'état de frais, et non CHF 801.-.</w:t>
      </w:r>
    </w:p>
    <w:p>
      <w:r>
        <w:rPr>
          <w:b/>
        </w:rPr>
        <w:t>E. 5</w:t>
      </w:r>
    </w:p>
    <w:p>
      <w:r>
        <w:t>Justifiée, l'ordonnance querellée sera donc confirmée.</w:t>
      </w:r>
    </w:p>
    <w:p>
      <w:r>
        <w:t>- 5/7 - P/23681/2019</w:t>
      </w:r>
    </w:p>
    <w:p>
      <w:r>
        <w:rPr>
          <w:b/>
        </w:rPr>
        <w:t>E. 6</w:t>
      </w:r>
    </w:p>
    <w:p>
      <w:r>
        <w:t>Le recourant, qui succombe, supportera les frais envers l'État, fixés en totalité à CHF 300.- (art. 428 al. 1 CPP et 13 al. 1 du Règlement fixant le tarif des frais en matière pénale, RTFMP ; E 4 10.03). * * * * *</w:t>
      </w:r>
    </w:p>
    <w:p>
      <w:r>
        <w:t>- 6/7 - P/23681/2019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