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ACPR/315/2020 vom 22. Januar 2020</w:t>
      </w:r>
    </w:p>
    <w:p>
      <w:r>
        <w:t>GE Cour de justice, 2020-01-22, FR</w:t>
      </w:r>
    </w:p>
    <w:p>
      <w:r>
        <w:rPr>
          <w:b/>
        </w:rPr>
        <w:t xml:space="preserve">Quelle: </w:t>
      </w:r>
      <w:r>
        <w:t>https://mcp.opencaselaw.ch/entscheid/ge_gerichte_ACPR_315_2020</w:t>
      </w:r>
    </w:p>
    <w:p>
      <w:r>
        <w:t>FR: GE_GERICHTE ACPR/315/2020 du 22 janvier 2020</w:t>
      </w:r>
    </w:p>
    <w:p>
      <w:r>
        <w:t>IT: GE_GERICHTE ACPR/315/2020 del 22 gennaio 2020</w:t>
      </w:r>
    </w:p>
    <w:p>
      <w:pPr>
        <w:pStyle w:val="Heading2"/>
      </w:pPr>
      <w:r>
        <w:t>Erwägungen</w:t>
      </w:r>
    </w:p>
    <w:p>
      <w:r>
        <w:rPr>
          <w:b/>
        </w:rPr>
        <w:t>E. 1.1</w:t>
      </w:r>
    </w:p>
    <w:p>
      <w:r>
        <w:t>Le recours a été déposé selon la forme et dans le délai prescrits (art. 385 al. 1 et 396 al. 1 CPP) - les formalités de notification selon l'art. 85 al. 2 CPP n'ayant pas été observées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irrecevables ou mal fondés (art. 390</w:t>
      </w:r>
    </w:p>
    <w:p>
      <w:r>
        <w:t>- 4/9 - P/19734/2019 al. 2 et 5 a contrario CPP). Tel est le cas en l'occurrence, au vu des considérations qui suivent.</w:t>
      </w:r>
    </w:p>
    <w:p>
      <w:r>
        <w:rPr>
          <w:b/>
        </w:rPr>
        <w:t>E. 3.1</w:t>
      </w:r>
    </w:p>
    <w:p>
      <w:r>
        <w:t>Selon l'art. 310 CPP, le ministère public rend immédiatement une ordonnance de non entrée en matière s'il ressort de la dénonciation ou du rapport de police que les éléments constitutifs de l'infraction ou les conditions à l'ouverture de l'action pénale ne sont manifestement pas réunies (let. a).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apparaîssent équivalentes, en particulier en présence d'infraction grave (ATF 138 IV 86 consid. 4.1.2;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3.2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120 IV 17 consid. 2a/aa).</w:t>
      </w:r>
    </w:p>
    <w:p>
      <w:r>
        <w:t>- 5/9 - P/19734/2019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137 IV 326 consid. 3.3.1 p. 328; 134 IV 216 consid. 4.1 p. 218). Ainsi, menacer autrui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p. 20; arrêt du Tribunal fédéral 6B_172/2019 du 5 juillet 2019 consid. 2.3). Sur le plan subjectif, il faut que l'auteur ait agi intentionnellement, c'est-à-dire qu'il ait voulu contraindre la victime à adopter le comportement visé en étant conscient de l'illicéité de son comportement; le dol éventuel suffit (ATF 120 IV 7 consid. 2c p. 22). Lorsque la victime ne se laisse pas intimider et n'adopte pas le comportement voulu par l'auteur, ce dernier est punissable de tentative de contrainte (art. 22 al. 1 CP; ATF 129 IV 262 consid. 2.7 p. 270; 106 IV 125 consid. 2b p. 129). 3.3.1. En l'espèce, le recourant voit dans le courrier de Me E______ une tentative de contrainte au motif que le précité l'y aurait menacé d'une dénonciation à la Commission du Barreau, respectivement du dépôt d'une plainte pénale pour tentative d'escroquerie, s'il persistait dans ses démarches. Il sied tout d'abord de mettre en exergue que conformément à l'art. 42 al. 1 de la loi sur la profession d'avocat du 26 avril 2002 (LPAv ; E 6 10), la Commission du Barreau a une compétence de surveillance sur les avocats et les avocats stagiaires inscrits au registre (art. 42 al. 2 LPAv). Il s'ensuit que la Commission du Barreau n'a aucun pouvoir de surveillance sur le recourant, qui ne revêt pas ces qualités. La perspective d'une dénonciation à la Commission du Barreau viserait ainsi uniquement l'avocat du recourant, ce d’autant plus que le courrier litigieux se référait au conseil habituel du recourant. Il n’y a dès lors pas de prévention pénale de tentative de contrainte à l'encontre du recourant. S’agissant du dépôt d’une éventuelle plainte pénale, pour tentative d'escroquerie, cette évocation intervenait dans le contexte d'une invalidation d'une transaction judiciaire par le recourant. On ne saurait dès lors retenir que l’objet de l'éventuelle</w:t>
      </w:r>
    </w:p>
    <w:p>
      <w:r>
        <w:t>- 6/9 - P/19734/2019 plainte, annoncée dans le courrier litigieux, était sans rapport avec les prétentions de la mandante de Me E______. En effet, dans la mesure où celui qui promet une prestation sans avoir l'intention de l'exécuter agit astucieusement - parce qu'en promettant, il donne le change sur ses véritables intentions, ce que sa victime est dans l'impossibilité de vérifier (ATF 118 IV 359 consid. 2 p. 360 s.; arrêt du Tribunal fédéral 6B_1141/2017 du 7 juin 2018 consid. 1.2.1) -, l'avocat ne pouvait exclure que l'agissement du recourant fût constitutif d'une tentative d'escroquerie commise au préjudice de sa mandante. Il s’ensuit que la menace de déposer une plainte pénale ne constituait pas un moyen de pression abusif et restait dans un rapport raisonnable avec le but visé, de sorte qu’elle n’apparaît pas illicite. Faute de prévention pénale suffisante, la décision querellée ne prête pas le flanc à la critique. 3.3.2. Le recourant reproche au Ministère public d'avoir omis de prendre en considération les agissements des mandants de Me E______ et de C______ SA. Il ne produit toutefois aucune pièce permettant d'établir l'existence d'éventuelles menaces de la part des premiers. Le courrier de leur avocat n'est, comme déjà expliqué, pas pénalement relevant. Il en va de même du courrier de C______ SA. La prolongation unique du bail arrivant, conformément au procès-verbal de conciliation, à échéance le 30 septembre 2019, il était conforme aux dispositions légales régissant le bail de fixer un rendez- vous du constat de sortie. Au surplus, le courrier litigieux contenait des phrases types usuelles en pareilles circonstances. La mise en cause n'exprimait dans ce cadre aucune menace à l'encontre du recourant. Qu'elle n'ait tenu aucun compte de l'invalidation, par le recourant, de l'accord transactionnel ne joue aucun rôle ici.</w:t>
      </w:r>
    </w:p>
    <w:p>
      <w:r>
        <w:rPr>
          <w:b/>
        </w:rPr>
        <w:t>E. 4</w:t>
      </w:r>
    </w:p>
    <w:p>
      <w:r>
        <w:t>Justifiée, l'ordonnance querellée sera confirmée.</w:t>
      </w:r>
    </w:p>
    <w:p>
      <w:r>
        <w:rPr>
          <w:b/>
        </w:rPr>
        <w:t>E. 5</w:t>
      </w:r>
    </w:p>
    <w:p>
      <w:r>
        <w:t>Le recourant sollicite l'octroi de l'assistance judiciaire pour la procédure de recours.</w:t>
      </w:r>
    </w:p>
    <w:p>
      <w:r>
        <w:rPr>
          <w:b/>
        </w:rPr>
        <w:t>E. 5.1</w:t>
      </w:r>
    </w:p>
    <w:p>
      <w:r>
        <w:t>Conformément à l'art. 136 al. 1 CPP, la direction de la procédure accorde entièrement ou partiellement l'assistance judiciaire à la partie plaignante pour lui permettre de faire valoir ses prétentions civiles, pour autant qu'elle soit indigente (let. a) et que l'action civile ne paraisse pas vouée à l'échec (let. b).</w:t>
      </w:r>
    </w:p>
    <w:p>
      <w:r>
        <w:rPr>
          <w:b/>
        </w:rPr>
        <w:t>E. 5.2</w:t>
      </w:r>
    </w:p>
    <w:p>
      <w:r>
        <w:t>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t>- 7/9 - P/19734/2019</w:t>
      </w:r>
    </w:p>
    <w:p>
      <w:r>
        <w:rPr>
          <w:b/>
        </w:rPr>
        <w:t>E. 5.3</w:t>
      </w:r>
    </w:p>
    <w:p>
      <w:r>
        <w:t>En l’espèce, au vu de l’issue du recours, celui-ci était manifestement voué à l’échec, quand bien même le recourant serait indigent. D’ailleurs, celui-ci n’explique nullement dans quelle mesure il pourrait faire valoir d’éventuelles prétentions civiles à l’encontre des mis en cause. La requête ne peut dès lors qu'être rejetée.</w:t>
      </w:r>
    </w:p>
    <w:p>
      <w:r>
        <w:rPr>
          <w:b/>
        </w:rPr>
        <w:t>E. 6</w:t>
      </w:r>
    </w:p>
    <w:p>
      <w:r>
        <w:t>Le recourant, qui succombe, supportera les frais envers l'Etat, fixés en totalité à CHF 500.- (art. 428 al. 1 CPP et 13 al. 1 du Règlement fixant le tarif des frais en matière pénale, RTFMP ; E 4 10.03), hors ceux liés à la demande d'assistance juridique, dont l'examen est gratuit. * * * * *</w:t>
      </w:r>
    </w:p>
    <w:p>
      <w:r>
        <w:t>- 8/9 - P/19734/2019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