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ACPR/312/2025 vom 24. März 2025</w:t>
      </w:r>
    </w:p>
    <w:p>
      <w:r>
        <w:t>GE Cour de justice, 2025-03-24, FR</w:t>
      </w:r>
    </w:p>
    <w:p>
      <w:r>
        <w:rPr>
          <w:b/>
        </w:rPr>
        <w:t xml:space="preserve">Quelle: </w:t>
      </w:r>
      <w:r>
        <w:t>https://mcp.opencaselaw.ch/entscheid/ge_gerichte_ACPR_312_2025</w:t>
      </w:r>
    </w:p>
    <w:p>
      <w:r>
        <w:t>FR: GE_GERICHTE ACPR/312/2025 du 24 mars 2025</w:t>
      </w:r>
    </w:p>
    <w:p>
      <w:r>
        <w:t>IT: GE_GERICHTE ACPR/312/2025 del 24 marzo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soutient que les soupçons pesant contre lui seraient insuffisants pour justifier la prolongation de sa détention provisoire au motif qu'aucun témoin ou co-prévenu ne l'aurait accusé d'avoir participé au trafic de cocaïne. Cet argument tombe à faux. S'il est vrai que ni C______, ni D______ ni encore E______ ne l'ont formellement mis en cause, tel n'est en revanche pas le cas de G______, qui a clairement indiqué, lors de ses diverses auditions, que c'était lui et F______ qui s'occupaient d'effectuer les livraisons, précisant la manière dont ces derniers allaient récupérer la drogue auprès de D______ avant d'aller la livrer. À cela s'ajoute que, lors de la perquisition de l'appartement du recourant, la police y a trouvé, outre ce dernier, quatre autre personnes, à savoir C______, D______, F______ et G______, tous suspectés d'avoir participé au trafic de stupéfiants, ainsi que de la drogue et divers objets susceptibles d'avoir servi au trafic précité. Les charges apparaissent ainsi, à ce stade, suffisantes et graves et les dénégations du recourant n'y changent rien, ce d'autant que ce dernier a varié dans ses déclarations, tant s'agissant des faits qui lui sont reprochés – admettant dans un premier temps avoir consommé de la drogue, avant de revenir sur ses déclarations, malgré des déclarations de C______ semblant indiquer le contraire – que de la durée pendant laquelle il avait hébergé celui-ci, parlant tout d'abord de deux semaines, avant d'admettre avoir pu le loger pendant un mois. Eu égard à la période pendant laquelle il admet finalement avoir logé C______, ses dénégations, à teneur desquelles il aurait tout ignoré du trafic opéré depuis son appartement, apparaissent peu crédibles.</w:t>
      </w:r>
    </w:p>
    <w:p>
      <w:r>
        <w:rPr>
          <w:b/>
        </w:rPr>
        <w:t>E. 3</w:t>
      </w:r>
    </w:p>
    <w:p>
      <w:r>
        <w:t>Le recourant conteste tout risque de collusion.</w:t>
      </w:r>
    </w:p>
    <w:p>
      <w:r>
        <w:t>- 9/15 - P/2170/2025</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bien que C______, D______, F______ et G______ aient déjà été entendus, tant par la police que par le Ministère public, y compris lors d'audiences de confrontations, le Ministère public devrait être amené à les entendre à nouveau pour les confronter au recourant, plus particulièrement après avoir procédé à l'analyse des téléphones portables saisis et entendu les consommateurs, ce que cette autorité a d'ailleurs indiqué vouloir faire. Il est ainsi primordial que le recourant ne puisse entrer en contact avec ses co-prévenus, ni d'ailleurs avec les consommateurs, étant rappelé qu'il lui est reproché d'avoir agi comme livreur, cas échéant en exerçant sur eux des pressions de quelque nature que ce soit, sous peine de compromettre la recherche de la vérité. Ce risque apparait particulièrement concret au vu des notes manuscrites retrouvées le 6 avril 2025 en possession de D______ – faisant état de l'audience du 9 suivant et de propos à tenir à cette occasion et dont, tant ce dernier, que C______ ont contesté être les auteurs –, et des craintes de représailles évoquées par E______ – que le recourant aurait, à teneur des explications du Ministère public, cherché à contacter à plusieurs reprises –, lesquelles l'ont amené à refuser de se rendre à l'audience précitée. Le risque apparait également particulièrement tangible à l'égard de G______, à laquelle le recourant devra être confronté dans le cadre de la procédure parallèle (P/3______/2025) portant sur des faits de nature sexuelle. En l'état, les soupçons que le recourant se livrait à un trafic de cocaïne sont suffisants, de sorte que ses dénégations ne sauraient annihiler le risque précité. À ce stade de l'instruction, le risque de collusion est ainsi très élevé et ne saurait être pallié par une éventuelle interdiction de contact avec ses co-détenus, E______, G______, les consommateurs et toutes autres personnes concernées, tant par la présente procédure que les procédures parallèles dirigées contre le recourant, ce</w:t>
      </w:r>
    </w:p>
    <w:p>
      <w:r>
        <w:t>- 10/15 - P/2170/2025 d'autant qu'une telle mesure serait particulièrement difficile à contrôler compte tenu du nombre de personnes potentiellement concernées. Aucune autre mesure de substitution n'est envisageable à ce stade de l'enquête et le recourant n'en propose au demeurant pas.</w:t>
      </w:r>
    </w:p>
    <w:p>
      <w:r>
        <w:rPr>
          <w:b/>
        </w:rPr>
        <w:t>E. 4</w:t>
      </w:r>
    </w:p>
    <w:p>
      <w:r>
        <w:t>L'admission d'un risque indiscutable de collusion dispense l'autorité de recours d'examiner si s'y ajoute un risque – alternatif – de réitération, le risque de fuite n'ayant quant à lui pas été invoqué par le Ministère public et, partant, pas examiné par le premier juge (arrêts du Tribunal fédéral 7B_188/2024 du 12 mars 2024 consid. 6.3.1 et 1B_197/2023 du 4 mai 2023 consid. 4.5).</w:t>
      </w:r>
    </w:p>
    <w:p>
      <w:r>
        <w:rPr>
          <w:b/>
        </w:rPr>
        <w:t>E. 5</w:t>
      </w:r>
    </w:p>
    <w:p>
      <w:r>
        <w:t>Le recourant considère que son maintien en détention provisoire violerait l'art. 3 CEDH.</w:t>
      </w:r>
    </w:p>
    <w:p>
      <w:r>
        <w:rPr>
          <w:b/>
        </w:rPr>
        <w:t>E. 5.1</w:t>
      </w:r>
    </w:p>
    <w:p>
      <w:r>
        <w:t>Aux termes de l'art. 3 CEDH, nul ne peut être soumis à la torture ni à des peines ou traitements inhumains ou dégradants. Pour tomber sous le coup de l'art. 3 CEDH, un mauvais traitement doit, en principe, être intentionnel et atteindre un minimum de gravité. L'appréciation de ce minimum dépend de l'ensemble des circonstances, notamment de la durée dudit traitement et de ses effets physiques ou mentaux. Une situation atteint le seuil requis et doit être qualifiée de dégradante si elle est de nature à créer des sentiments de peur, d'angoisse et d'infériorité propres à humilier ou à avilir la victime, de façon à briser sa résistance physique ou morale (arrêt du Tribunal fédéral 7B_979/2023 du 17 janvier 2024 consid. 4.2.2). L'art. 3 CEDH impose notamment aux États parties d'assurer aux personnes privées de liberté des soins médicaux appropriés; les autorités doivent en particulier s'assurer que le détenu bénéficie promptement, d'un diagnostic précis et d'une prise en charge adaptée, et qu'il fasse l'objet, lorsque la maladie dont il est atteint l'exige, d'une surveillance régulière et systématique associée à une stratégie thérapeutique globale visant à porter remède à ses problèmes de santé ou à prévenir leur aggravation plutôt qu'à traiter leurs symptômes. Il incombe également aux autorités de démontrer qu'elles ont créé les conditions nécessaires pour que le traitement prescrit soit effectivement suivi. En outre, les soins dispensés en milieu carcéral doivent être appropriés, c'est-à- dire d'un niveau comparable à celui que les autorités de l'État se sont engagées à fournir à l'ensemble de la population. Toutefois, cela n'implique pas que soit garanti à tout détenu le même niveau de soins médicaux que celui des meilleurs établissements de santé extérieurs au milieu carcéral. Cela étant, la CourEDH se réserve une souplesse suffisante pour définir le niveau de soins requis, se prononçant sur cette question au cas par cas. Si ce niveau doit être "compatible avec la dignité humaine" du détenu, il doit aussi tenir compte des "exigences pratiques de l'emprisonnement" (arrêt de la CourEDH Blokhin c. Russie du 23 mars 2016, requête n° 4752/06, § 136 ss et les références citées; arrêt du Tribunal fédéral 1B_175/2019 du 2 mai 2019 consid. 3.1).</w:t>
      </w:r>
    </w:p>
    <w:p>
      <w:r>
        <w:t>- 11/15 - P/2170/2025 Selon l'art. 3 al. 1 CPP, les autorités pénales respectent la dignité des personnes impliquées dans la procédure, à tous les stades de celle-ci. L'art. 234 CPP prévoit qu'en règle générale, la détention provisoire et pour des motifs de sûreté sont exécutées dans des établissements réservés à cet usage et qui ne servent qu'à l'exécution de courtes peines privatives de liberté (al. 1); l'autorité cantonale compétente peut placer le prévenu en détention dans un hôpital ou une clinique psychiatrique lorsque des raisons médicales l'exigent (al. 2). Généralement, une maladie ne justifie pas la libération d'un prévenu en détention avant jugement. Le principe de la proportionnalité exige cependant que la détention préventive soit levée lorsqu'en raison de l'état de santé du détenu, elle pourrait entraîner des conséquences graves, dépourvues de rapport raisonnable avec son but (art. 197 al. 1 let. d CPP; art. 10 Cst.). Ainsi, dans chaque cas d'espèce, une balance des intérêts doit être effectuée en tenant compte notamment du but de la détention avant jugement, de la gravité de l'atteinte à la santé et des possibilités de traitements médicaux dans l'établissement pénitentiaire (ATF 116 Ia 420 consid. 3a p. 423 et 3e p. 425; arrêts 1B_378/2013 du 14 novembre 2013 consid. 3.3; 1B_149/2011 du 4 mai 2011 consid. 5.1 non publié aux ATF 137 IV 186). Selon la jurisprudence développée en lien avec l'éventuelle interruption de l'exécution d'une condamnation (art. 92 CP) - applicable par analogie, voire même de manière plus étendue, dans les cas de détention avant jugement (ATF 108 Ia 69 consid. 3 p. 73; arrêt 1B_149/2011 du 4 mai 2011 consid. 5.1) -,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(arrêt du Tribunal fédéral 1B_175/2019 du 2 mai 2019 consid. 3.2 et les références citées; ATF 136 IV 97 consid. 5.1 p. 102).</w:t>
      </w:r>
    </w:p>
    <w:p>
      <w:r>
        <w:rPr>
          <w:b/>
        </w:rPr>
        <w:t>E. 5.2</w:t>
      </w:r>
    </w:p>
    <w:p>
      <w:r>
        <w:t>Selon l'art. 235 al. 1 CPP, la liberté des prévenus en détention ne peut être restreinte que dans la mesure requise par le but de la détention et par le respect de l'ordre et de la sécurité de l'établissement.</w:t>
      </w:r>
    </w:p>
    <w:p>
      <w:r>
        <w:rPr>
          <w:b/>
        </w:rPr>
        <w:t>E. 5.3</w:t>
      </w:r>
    </w:p>
    <w:p>
      <w:r>
        <w:t>Le Tribunal fédéral a considéré que le but de la détention devait être pris en compte et a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(cf. ATF 97 I 839 consid. 5 p. 844; 97 I 45 consid. 4b p. 53 s.) : les conditions de détention provisoire peuvent être plus restrictives lorsque les risques de fuite, de collusion et de récidive sont plus élevés, ou lorsque l'ordre et la sécurité dans la prison sont particulièrement mis en danger (notamment la</w:t>
      </w:r>
    </w:p>
    <w:p>
      <w:r>
        <w:t>- 12/15 - P/2170/2025 sécurité du personnel et des détenus; ATF 123 I 221 consid. 4c p. 228 et l'arrêt cité). Cela vaut toutefois tant que la durée de la détention provisoire est courte. En cas de détention provisoire qui se prolonge – au-delà d'environ trois mois –, les conditions de détention doivent satisfaire à des exigences plus élevées. Ce délai ne peut cependant pas être compris comme un délai au sens strict du terme, mais comme une durée indicative, à prendre en compte dans le cadre de l'appréciation globale de toutes les conditions concrètes de détention (ATF 140 I 125 consid. 3.6.3).</w:t>
      </w:r>
    </w:p>
    <w:p>
      <w:r>
        <w:rPr>
          <w:b/>
        </w:rPr>
        <w:t>E. 5.4</w:t>
      </w:r>
    </w:p>
    <w:p>
      <w:r>
        <w:t>En l'espèce, il n'est pas contesté que le recourant souffre de divers problèmes médicaux, notamment des spasmes musculaires, et qu'il a été victime de diverses chutes depuis son placement en détention provisoire. Il ressort toutefois des éléments au dossier, notamment des nombreux rapports de consultations médicales, qu'il a été régulièrement suivi par le SMP et qu'il continue à bénéficier d'un suivi médical approprié, des traitements médicamenteux lui ayant été systématiquement prescrits lors de chacune de ses consultations. Si les documents médicaux datés du 13 février 2025 attestent d'une recrudescence de spasmes musculaires – lesquels pourraient s'expliquer par "un état anxieux plus important dans le contexte de l'incarcération" –, les rapports de consultation plus récents ne font pas état d'une aggravation à cet égard, ni n'indiquent que la persistance de ces spasmes s'expliquerait par une quelconque carence dans la prise en charge médicale. À cet égard, quand bien même le SMP préconise des séances d'ergothérapie, cette absence de forme de thérapie ne fait pas encore courir au recourant un risque sérieux pour sa santé au sens de la jurisprudence rappelée supra. Au vu de ce qui précède, l'on ne saurait considérer que le recourant n'aurait pas fait l'objet d'une prise en charge médicale adaptée ou aurait manqué de soins relatifs à ses problèmes médicaux durant sa détention, d'une manière qui aurait été incompatible avec le respect de sa dignité. La détention provisoire ne viole ainsi pas l'art. 3 CEDH.</w:t>
      </w:r>
    </w:p>
    <w:p>
      <w:r>
        <w:rPr>
          <w:b/>
        </w:rPr>
        <w:t>E. 6</w:t>
      </w:r>
    </w:p>
    <w:p>
      <w:r>
        <w:t>Le recours s'avère ainsi infondé et doit être rejeté.</w:t>
      </w:r>
    </w:p>
    <w:p>
      <w:r>
        <w:rPr>
          <w:b/>
        </w:rPr>
        <w:t>E. 7</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w:t>
      </w:r>
    </w:p>
    <w:p>
      <w:r>
        <w:t>- 13/15 - P/2170/2025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s'agissant d'un premier contrôle des conditions de l'art. 221 CPP.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