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ACPR/304/2024 vom 2. April 2024</w:t>
      </w:r>
    </w:p>
    <w:p>
      <w:r>
        <w:t>GE Cour de justice, 2024-04-02, FR</w:t>
      </w:r>
    </w:p>
    <w:p>
      <w:r>
        <w:rPr>
          <w:b/>
        </w:rPr>
        <w:t xml:space="preserve">Quelle: </w:t>
      </w:r>
      <w:r>
        <w:t>https://mcp.opencaselaw.ch/entscheid/ge_gerichte_ACPR_304_2024</w:t>
      </w:r>
    </w:p>
    <w:p>
      <w:r>
        <w:t>FR: GE_GERICHTE ACPR/304/2024 du 2 avril 2024</w:t>
      </w:r>
    </w:p>
    <w:p>
      <w:r>
        <w:t>IT: GE_GERICHTE ACPR/304/2024 del 2 aprile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P/7767/2024 ACPR/304/2024 COUR DE JUSTICE Chambre pénale de recours Arrêt du jeudi 25 avril 2024</w:t>
      </w:r>
    </w:p>
    <w:p>
      <w:r>
        <w:t>Entre A______, actuellement détenu à la prison de B______, représenté par Me C______, avocat recourant,</w:t>
      </w:r>
    </w:p>
    <w:p>
      <w:r>
        <w:t>contre l'ordonnance de reprise de la procédure préliminaire rendue le 2 avril 2024 par le Ministère public, et LE MINISTÈRE PUBLIC de la République et canton de Genève, route de Chancy 6B, 1213 Petit-Lancy - case postale 3565, 1211 Genève 3, intimé.</w:t>
      </w:r>
    </w:p>
    <w:p>
      <w:r>
        <w:t>- 2/4 - P/7767/2024 Vu : - l'ordonnance de non-entrée en matière rendue le 13 février 2024, par suite de la plainte déposée par D______ contre A______, dans la procédure P/18048/2023, - l'ordonnance de reprise de la procédure préliminaire rendue le 2 avril 2024 par le Ministère public dans la procédure P/18048/2023, - l'ordonnance de jonction, du même jour, par laquelle le Ministère public a joint la procédure P/18048/2023 à la P/7767/2024, sous ce dernier numéro, - le recours formé le 11 avril 2024 par A______ contre l'ordonnance de reprise de la procédure préliminaire susmentionnée, aux termes duquel il conteste l'existence de faits nouveaux. Attendu, en fait, que : - l'ordonnance de non-entrée en matière a été rendue par le Ministère public au motif que les éléments constitutifs des infractions visées n'apparaissaient pas réunis (art. 310 al. 1 let. a CPP), - dans l'ordonnance querellée, la procédure préliminaire a été reprise en raison de faits nouveaux. Considérant, en droit, que : - le recours a été formé dans le délai et la forme prévus à l'art. 396 al. 1 CPP, - dans l'ATF 144 IV 81, le Tribunal fédéral a retenu que, lorsque, après avoir rendu une ordonnance de non-entrée en matière (art. 310 al. 1 let. a CPP), le ministère public considère que les conditions de l'art. 323 al. 1 CPP, appliqué par renvoi de l'art. 310 al. 2 CPP, sont remplies et entend revenir sur sa décision, l'ordonnance qu'il rend à ce stade de la procédure s'apparente à une ordonnance d'ouverture de l'instruction au sens de l'art. 309 CPP. Partant, l'art. 309 al. 3, 3e phrase CPP, qui précise qu'une telle ordonnance n'est pas sujette à recours, s'applique par analogie, - en l'espèce, le recours est dès lors irrecevable, au vu des principes sus-rappelés, - le recourant, qui succombe, supportera les frais envers l'État, qui comprendront un émolument de CHF 500.- (art. 428 al. 1 CPP et 13 al. 1 du Règlement fixant le tarif des frais en matière pénale, RTFMP ; E 4 10.03). * * * * *</w:t>
      </w:r>
    </w:p>
    <w:p>
      <w:r>
        <w:t>- 3/4 - P/7767/2024</w:t>
      </w:r>
    </w:p>
    <w:p>
      <w:r>
        <w:t>PAR CES MOTIFS, LA COUR : Déclare le recours irrecevable. Met à la charge de A______ les frais de la procédure de recours, qui comprennent un émolument de CHF 500.-. Notifie le présent arrêt, en copie, au recourant (soit pour lui son conseil) et au Ministère public. Siégeant : Madame Daniela CHIABUDINI, présidente; Mesdames Corinne CHAPPUIS BUGNON et Valérie LAUBER, juges; Monsieur Selim AMMANN, greffier.</w:t>
      </w:r>
    </w:p>
    <w:p>
      <w:r>
        <w:t>Le greffier : Selim AMMANN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P/7767/2024 P/7767/2024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500.00 Total CHF 585 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