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ACPR/303/2018 vom 31. Mai 2018</w:t>
      </w:r>
    </w:p>
    <w:p>
      <w:r>
        <w:t>GE Cour de justice, 2018-05-31, FR</w:t>
      </w:r>
    </w:p>
    <w:p>
      <w:r>
        <w:rPr>
          <w:b/>
        </w:rPr>
        <w:t xml:space="preserve">Quelle: </w:t>
      </w:r>
      <w:r>
        <w:t>https://mcp.opencaselaw.ch/entscheid/ge_gerichte_ACPR_303_2018</w:t>
      </w:r>
    </w:p>
    <w:p>
      <w:r>
        <w:t>FR: GE_GERICHTE ACPR/303/2018 du 31 mai 2018</w:t>
      </w:r>
    </w:p>
    <w:p>
      <w:r>
        <w:t>IT: GE_GERICHTE ACPR/303/2018 del 31 maggio 2018</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Il émane de la partie plaignante, qui a qualité pour agir, ayant un intérêt juridiquement protégé à obtenir une décision de l'instance sollicitée comme cela sera exposé ci-après (art. 104 al.1 let. a, et 382 CPP).</w:t>
      </w:r>
    </w:p>
    <w:p>
      <w:r>
        <w:rPr>
          <w:b/>
        </w:rPr>
        <w:t>E. 2.1</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de façon incorrecte une règle de procédure, de sorte qu'elle ferme l'accès à la justice au particulier qui, normalement, y aurait droit. L'autorité qui se refuse à statuer, ou ne le fait que partiellement, viole l'art. 29 al. 1 Cst. (arrêts du Tribunal fédéral 5A_578/2010 du 19 novembre 2010 ; 5A_279/2010 du 24 juin 2010 consid. 3.3 et les arrêts cités). L'art. 29 al. 1 Cst. consacre, en outre,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w:t>
      </w:r>
    </w:p>
    <w:p>
      <w:r>
        <w:t>- 8/11 - P/21723/2015 complexité de l'affaire, l'enjeu que revêt le litige pour l'intéressé ainsi que le comportement de ce dernier et des autorités compétentes (ATF 130 I 312 consid. 5.2 p. 332 ; arrêt du Tribunal fédéral 1B_590/2012 du 13 mars 2013 consid. 3.1).</w:t>
      </w:r>
    </w:p>
    <w:p>
      <w:r>
        <w:rPr>
          <w:b/>
        </w:rPr>
        <w:t>E. 2.2</w:t>
      </w:r>
    </w:p>
    <w:p>
      <w:r>
        <w:t>Toutefois, pour pouvoir invoquer avec succès un retard injustifié à statuer, la partie doit être vainement intervenue auprès de l'autorité pénale pour que celle-ci statue à bref délai (arrêt du Tribunal fédéral 1B_24/2013 du 12 février 2013 et les références citées ; ACPR/122/2013 du 28 mars 2013).</w:t>
      </w:r>
    </w:p>
    <w:p>
      <w:r>
        <w:rPr>
          <w:b/>
        </w:rPr>
        <w:t>E. 2.3</w:t>
      </w:r>
    </w:p>
    <w:p>
      <w:r>
        <w:t>En l'espèce, le Ministère public a dûment réagi à l'arrêt de la Chambre de céans, du 27 juin 2017, en requérant du plaignant la liste de ses questions à soumettre à la prévenue, lors de l'audition de cette dernière, envisagée par commission rogatoire internationale. Après avoir appris, par courrier du conseil du plaignant, le 3 août 2017, que la prévenue et son compagnon avaient quitté leur appartement de Q______, pour une adresse inconnue, le Procureur a placé l'intéressée sous avis de recherche, au sens de l'art. 210 CPP, le 7 août suivant. Il n'a, ensuite, pas répondu au courrier du conseil du recourant, du 12 septembre 2017. L'absence de réponse à ce dernier courrier, certes regrettable, ne constitue toutefois pas un déni de justice, le Ministère public n'étant, parallèlement, pas resté inactif. Si l'on peut s'interroger sur les motifs pour lesquels le Procureur a préféré placer la prévenue sous avis de recherche en Suisse – alors que la probabilité que l'intéressée se rende dans ce pays est ténue – plutôt que de tenter de la localiser, avec son compagnon, en France, par tous moyens utiles (par exemple par renseignements de police à police ou par l'intermédiaire du Centre de coopération policière et douanière (CCPD), en envoyant quand-même la commission rogatoire à Q______ en mentionnant le dernier domicile connu des personnes à auditionner, voire en approchant son homologue parisien pour tenter d'obtenir la nouvelle adresse des intéressés), force est de constater que le Ministère public a bel et bien accompli un acte d'instruction visant à rechercher la prévenue, mesure dont il y a lieu d'attendre le résultat. Dès lors, les conditions d'un déni de justice ou d'un retard injustifié, au sens des dispositions légales précitées, ne sont en l'espèce pas réalisées à la suite du renvoi de la cause au Ministère public par l'arrêt du 27 juin 2017.</w:t>
      </w:r>
    </w:p>
    <w:p>
      <w:r>
        <w:rPr>
          <w:b/>
        </w:rPr>
        <w:t>E. 2.4</w:t>
      </w:r>
    </w:p>
    <w:p>
      <w:r>
        <w:t>Au surplus, c'est en vain que le recourant voit dans l'absence de traitement, en l'état, de son complément de plainte du 24 juillet 2017 contre C______, un déni de justice ou un retard injustifié. Il appartient au Ministère public de déterminer en quelle qualité il souhaite entendre le compagnon de la prévenue, le fait que le plaignant ait désormais déposé plainte pénale contre celui-là n'y changeant rien.</w:t>
      </w:r>
    </w:p>
    <w:p>
      <w:r>
        <w:t>- 9/11 - P/21723/2015</w:t>
      </w:r>
    </w:p>
    <w:p>
      <w:r>
        <w:rPr>
          <w:b/>
        </w:rPr>
        <w:t>E. 2.5</w:t>
      </w:r>
    </w:p>
    <w:p>
      <w:r>
        <w:t>Enfin, la plainte pénale complémentaire, du 24 juillet 2017, contre la sœur du plaignant pour des infractions non précisées, mais vraisemblablement escroquerie et abus de confiance, apparaît tardive compte tenu des liens familiaux unissant celui-ci à celle-là (art. 146 al. 3 et 138 ch. 1 4ème phrase CP). Quoi qu'il en soit, le Ministère public ayant d'ores et déjà classé la procédure P/______/2013 ouverte contre la prévenue et son compagnon s'agissant du "détournement" susmentionné, ce que le recourant n'ignore pas puisqu'il a déjà demandé, en vain, la reprise de cette procédure (cf. ACPR/426/2017 précité, consid. 1.3), aucune réponse ni mesure rapides du Ministère public ne s'imposaient en l'état, le recourant n'ayant fait valoir aucun élément nouveau à l'appui de sa démarche.</w:t>
      </w:r>
    </w:p>
    <w:p>
      <w:r>
        <w:rPr>
          <w:b/>
        </w:rPr>
        <w:t>E. 3</w:t>
      </w:r>
    </w:p>
    <w:p>
      <w:r>
        <w:t>Le recours, infondé, sera dès lors rejeté.</w:t>
      </w:r>
    </w:p>
    <w:p>
      <w:r>
        <w:rPr>
          <w:b/>
        </w:rPr>
        <w:t>E. 4</w:t>
      </w:r>
    </w:p>
    <w:p>
      <w:r>
        <w:t>Le recourant, qui succombe, supportera les frais envers l'État, qui seront fixés au total à CHF 1'000.- (art. 428 al. 1 CPP et 13 al. 1 du Règlement fixant le tarif des frais en matière pénale, RTFMP ; E 4 10.03). * * * * *</w:t>
      </w:r>
    </w:p>
    <w:p>
      <w:r>
        <w:t>- 10/11 - P/21723/2015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