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ACPR/302/2024 vom 25. April 2024</w:t>
      </w:r>
    </w:p>
    <w:p>
      <w:r>
        <w:t>GE Cour de justice, 2024-04-25, FR</w:t>
      </w:r>
    </w:p>
    <w:p>
      <w:r>
        <w:rPr>
          <w:b/>
        </w:rPr>
        <w:t xml:space="preserve">Quelle: </w:t>
      </w:r>
      <w:r>
        <w:t>https://mcp.opencaselaw.ch/entscheid/ge_gerichte_ACPR_302_2024</w:t>
      </w:r>
    </w:p>
    <w:p>
      <w:r>
        <w:t>FR: GE_GERICHTE ACPR/302/2024 du 25 avril 2024</w:t>
      </w:r>
    </w:p>
    <w:p>
      <w:r>
        <w:t>IT: GE_GERICHTE ACPR/302/2024 del 25 aprile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P/6917/2024 ACPR/302/2024 COUR DE JUSTICE Chambre pénale de recours Arrêt du jeudi 25 avril 2024</w:t>
      </w:r>
    </w:p>
    <w:p>
      <w:r>
        <w:t>Entre A______, domicilié ______ [GE], agissant en personne, recourant, contre l'ordonnance rendue le 27 mars 2024 par le Tribunal de police,</w:t>
      </w:r>
    </w:p>
    <w:p>
      <w:r>
        <w:t>et</w:t>
      </w:r>
    </w:p>
    <w:p>
      <w:r>
        <w:t>LE TRIBUNAL DE POLICE, rue des Chaudronniers 9, 1204 Genève - case postale 3715, 1211 Genève 3, LE SERVICE DES CONTRAVENTIONS, chemin de la Gravière 5, 1227 Carouge, intimés.</w:t>
      </w:r>
    </w:p>
    <w:p>
      <w:r>
        <w:t>- 2/5 - P/6917/2024 Vu : - l'ordonnance pénale n° 1______ du Service des contraventions du 31 janvier 2024; - l'opposition formée à ladite ordonnance par B______, par courriels des 5 et 26 février 2024, ainsi que du 11 mars 2024; - l'ordonnance du Service des contraventions du 15 mars 2024 transmettant la procédure au Tribunal de police, par laquelle il conclut à l'irrecevabilité de ladite opposition, laquelle avait été formée par un tiers et non par le prévenu; - l'ordonnance du Tribunal de police du 27 mars 2024, notifiée le 2 avril 2024, constatant l'irrecevabilité de l'opposition formée par A______ à l'ordonnance pénale dans la mesure où elle n'était pas signée, ni formée par la personne condamnée; - le recours expédié le 17 avril 2024 au Service des contraventions, transmis à la Chambre de céans pour raison de compétence, aux termes duquel A______ réitère son opposition et sollicite "une réévaluation judicieuse de la décision initiale". Attendu que: - d'après le suivi postal, le pli contenant l'ordonnance querellée a été avisé pour retrait le 28 mars 2024 et distribué au guichet le 2 avril 2024. Considérant, en droit, que : - la Chambre pénale de recours peut décider d'emblée de traiter sans échange d'écritures ni débats les recours manifestement mal fondés (art. 390 al. 2 et 5 a contrario CPP); - le délai de recours est de 10 jours (art. 396 al. 1 CPP); - les délais fixés en jours commencent à courir le jour qui suit leur notification ou l'événement qui les déclenche (art. 90 al. 1 CPP); - le délai est réputé observé si l'acte de procédure est accompli auprès de l'autorité compétente au plus tard le dernier jour du délai (art. 91 al. 1 CPP); - sauf disposition contraire du CPP, les communications des autorités pénales sont notifiées en la forme écrite (art. 85 al. 1 CPP);</w:t>
      </w:r>
    </w:p>
    <w:p>
      <w:r>
        <w:t>- 3/5 - P/6917/2024 - les autorités pénales notifient leurs prononcés par lettre signature ou par tout autre mode de communication impliquant un accusé de réception, notamment par l’entremise de la police (art. 85 al. 2 CPP); - en l'espèce, l'ordonnance querellée a été valablement notifiée le 2 avril 2024, date de sa distribution au guichet postal; - le délai de 10 jours pour former recours est venu à échéance le vendredi 12 avril 2024; - le recours, expédié le 18 avril 2024, est tardif et doit ainsi être déclaré irrecevable; - le recourant, qui succombe, supportera les frais envers l'État, fixés en totalité à CHF 200.- (art. 428 al. 1 CPP et 13 al. 1 du Règlement fixant le tarif des frais en matière pénale, RTFMP ; E 4 10.03). * * * * *</w:t>
      </w:r>
    </w:p>
    <w:p>
      <w:r>
        <w:t>- 4/5 - P/6917/2024 PAR CES MOTIFS, LA COUR :</w:t>
      </w:r>
    </w:p>
    <w:p>
      <w:r>
        <w:t>Déclare le recours irrecevable. Condamne A______ aux frais de la procédure de recours, arrêtés à CHF 200.-. Notifie le présent arrêt, en copie, au recourant, au Tribunal de police et au Service des contraventions. Siégeant : Monsieur Christian COQUOZ, président; Mesdames Valérie LAUBER et Françoise SAILLEN AGAD, juges; Madame Séverine CONSTANS, greffière.</w:t>
      </w:r>
    </w:p>
    <w:p>
      <w:r>
        <w:t>La greffière : Séverine CONSTANS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P/6917/2024 P/6917/2024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115.00 Total CHF 200.00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