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ACPR/301/2024 vom 4. März 2024</w:t>
      </w:r>
    </w:p>
    <w:p>
      <w:r>
        <w:t>GE Cour de justice, 2024-03-04, FR</w:t>
      </w:r>
    </w:p>
    <w:p>
      <w:r>
        <w:rPr>
          <w:b/>
        </w:rPr>
        <w:t xml:space="preserve">Quelle: </w:t>
      </w:r>
      <w:r>
        <w:t>https://mcp.opencaselaw.ch/entscheid/ge_gerichte_ACPR_301_2024</w:t>
      </w:r>
    </w:p>
    <w:p>
      <w:r>
        <w:t>FR: GE_GERICHTE ACPR/301/2024 du 4 mars 2024</w:t>
      </w:r>
    </w:p>
    <w:p>
      <w:r>
        <w:t>IT: GE_GERICHTE ACPR/301/2024 del 4 marzo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t>- 6/12 - P/15308/2023</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fait grief au Ministère public de ne pas être entré en matière sur sa plainte.</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 Des motifs de fait peuvent également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op.cit., n. 9 ad art. 310).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w:t>
      </w:r>
    </w:p>
    <w:p>
      <w:r>
        <w:t>- 7/12 - P/15308/2023 pour d'autres motifs (ATF 143 IV 241 consid. 2.2.2 p. 243).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Tribunal fédéral 6B_174/2019 du 21 février 2019 consid. 2.2 et les références citées).</w:t>
      </w:r>
    </w:p>
    <w:p>
      <w:r>
        <w:rPr>
          <w:b/>
        </w:rPr>
        <w:t>E. 3.2</w:t>
      </w:r>
    </w:p>
    <w:p>
      <w:r>
        <w:t>Une ordonnance de non-entrée en matière doit également être rendue lorsqu'il existe des empêchements de procéder (art. 310 al. 1 let. b CPP), par exemple lorsque le délai de trois mois pour déposer plainte prévu par l'art. 31 CP n'a pas été respecté (arrêt du Tribunal fédéral 6B_848/2018 du 4 décembre 2018 consid. 1.5). 3.3.1. Aux termes de l'art. 123 ch. 1 CP est punissable, quiconque, intentionnellement, fait subir à une personne une atteinte à l'intégrité corporelle ou à la santé. 3.3.2. À teneur de l'art. 126 al. 1 CP, sera puni quiconque se sera livré sur une personne à des voies de fait qui n'auront causé ni lésion corporelle ni atteinte à la santé. Selon la jurisprudence, la notion de voies de fait caractérise les atteintes physiques qui excèdent ce qui est socialement toléré et qui ne causent ni lésions corporelles ni dommage à la santé, voire même aucune douleur physique (ATF 134 IV 189 consid. 1.2). 3.3.3. Se rend coupable d'injure quiconque qui aura, par la parole, l'écriture, l'image, le geste ou par des voies de fait, attaqué autrui dans son honneur (art. 177 al. 1 CP). 3.3.4. L'art. 180 al. 1 CP, puni quiconque, par une menace grave, alarme ou effraie une personne. 3.3.5. Conformément à l'art. 181 CP, se rend coupable de contrainte quiconque, en usant de violence envers une personne ou en la menaçant d'un dommage sérieux, ou en l'entravant de quelque autre manière dans sa liberté d'action, l'oblige à faire, à ne pas faire ou à laisser faire un acte. 3.3.6. L'infraction d'injure (art. 177 CP) se poursuit sur plainte. Quant à celles prévues aux art. 123, 126 et 180 CP, elles se poursuivent soit sur plainte (al. 1), soit d'office, si l'auteur est l'un des proches listés par ces dispositions (le conjoint de la victime, partenaire ou partenaire enregistré, notamment ; cf. art. 123 ch. 2, 126 al. 2 let. b, bbis et c, ainsi que l'art. 180 al. 2 let. a, abis et c CP). L’auteur doit entretenir des relations intimes avec sa victime, ce qui exclut les autres membres de la famille, comme la grand-mère qui vit sous le même toit (cf. Rapport de la Commission des affaires juridiques du Conseil national du 28 octobre 2002 sur l'initiative</w:t>
      </w:r>
    </w:p>
    <w:p>
      <w:r>
        <w:t>- 8/12 - P/15308/2023 parlementaire "Classification parmi les infractions poursuivies d'office des actes de violence commis sur des femmes, Révision de l'art 123 CP", FF 2003 1750).</w:t>
      </w:r>
    </w:p>
    <w:p>
      <w:r>
        <w:rPr>
          <w:b/>
        </w:rPr>
        <w:t>E. 3.4</w:t>
      </w:r>
    </w:p>
    <w:p>
      <w:r>
        <w:t>En l'espèce, la recourante affirme avoir été victime, entre les 1er décembre 2018 et 14 juillet 2023 – jour du dépôt de sa plainte –, de violences physiques et verbales répétées de la part du mis en cause, ce que ce dernier conteste fermement. Elle l'accuse également de l'avoir – à une date indéterminée – menacée à l'aide d'une paire de ciseaux ou encore de mort – le 5 juin 2023 – avec un couteau. Enfin, elle lui reproche d'avoir débranché une fois son téléphone fixe et de s'être régulièrement emparé de son portable – qu'il aurait également détruit –, dans le but de surveiller et de restreindre ses contacts, faits également contestés par l'intéressé. Tout d'abord, il sied de relever que les infractions de lésions corporelles simples, voies de fait, injures et menaces – invoquées par la recourante – sont poursuivies sur plainte uniquement, les conditions d'une poursuite d'office selon les art. 123 ch. 2, 126 al. 2 et 180 al. 2 CP n'étant manifestement pas réalisées. Le fait que la recourante vive sous le même toit que le mis en cause n'est en effet pas suffisant pour appliquer ces dernières dispositions, au vu de la nature du lien les unissant (grand-mère/petit- fils). Dans ces circonstances, sa plainte, déposée le 14 juillet 2023, est tardive s'agissant d'éventuels agissements – constitutifs d'infractions aux art. 123, 126, 177 et 180 CP – antérieurs au 14 avril 2023 (art. 31 CP). Il existe donc un empêchement de procéder, au sens de l'art. 310 al. 1 let. b CPP, qui justifiait de ne pas entrer en matière sur ces faits. Pour le surplus, il est, certes, indéniable que la relation des parties est extrêmement conflictuelle depuis de nombreuses années, rendant toute cohabitation difficile. Cela étant, hormis les déclarations de la recourante, le dossier ne recèle aucun élément probant permettant d'objectiver les faits dénoncés s'étant prétendument déroulés entre les deux dates susmentionnées. En effet, la recourante soutient avoir reçu des coups sur son visage et son corps ainsi qu'avoir subi des tentatives de strangulation, mais ne produit aucune pièce médicale attestant des lésions subies. Elle ne fournit pas non plus d'information sur l'étendue et la nature desdites blessures, ni ne mentionne les dates précises ou les circonstances exactes des faits dénoncés. Par ailleurs, les attestations établies les 7 et 20 juin 2023 par les Dresses G______ et F______ ne suffisent pas à démontrer les violences alléguées. Ces documents comportent en effet essentiellement un résumé des déclarations de la recourante à ces praticiennes – au sujet d'évènements antérieurs au mois de novembre 2022 – et aucune d'entre elles n'indique avoir constaté des lésions sur le corps de l'intéressée. Si le rapport de la Dresse F______ a, certes, mis en évidence un état d'anxiété, une hypertension artérielle et des douleurs chroniques, il</w:t>
      </w:r>
    </w:p>
    <w:p>
      <w:r>
        <w:t>- 9/12 - P/15308/2023 ne permet toutefois pas d'imputer ces troubles aux comportements dénoncés. Il sied de rappeler à cet égard que la relation entre les parties est unanimement décrite comme émaillée de disputes depuis de nombreuses années et source de souffrances importantes, ce qui pourrait suffire à expliquer les problèmes de santé rencontrés par la recourante, sans qu'ils résultent nécessairement d'infractions pénales. Quant aux antécédents du mis en cause, ils ne permettent pas, à eux seuls, de conclure que l'intéressé aurait récidivé, étant précisé qu'il conteste s'en être pris physiquement à la recourante depuis le mois de janvier 2015 et que rien au dossier ne permet de l'infirmer. Enfin, les injures – dont la teneur n'est pas précisée – menaces et actes de contrainte allégués, fermement contestés par le mis en cause, ne sont objectivés par aucun élément du dossier, étant au demeurant relevé que la recourante ne consacre, dans son recours, aucun développement à cet égard. Il s'ensuit que les préventions de lésions corporelles simples, voies de fait, injures, menaces et contrainte sont insuffisantes (art. 310 al. 1 let. a CPP) pour ouvrir une instruction pour la période postérieure au 14 avril 2023. C'est donc à bon droit que le Ministère public n'est pas entré en matière sur ces infractions, aucun acte d'enquête ne paraissant être à même de modifier ce constat. Notamment, rien n'indique qu'une confrontation des parties permettrait de départager leurs déclarations, car tout laisse à penser que chacun maintiendrait sa version. Quant aux auditions des médecins consultées par la recourante, elles ne sont pas non plus susceptibles d'apporter un élément inédit propre à étayer sa plainte, ces praticiennes n'ayant pas été témoins directs des faits dénoncés. La décision du Ministère public ne prête dès lors pas le flanc à la critique.</w:t>
      </w:r>
    </w:p>
    <w:p>
      <w:r>
        <w:rPr>
          <w:b/>
        </w:rPr>
        <w:t>E. 4</w:t>
      </w:r>
    </w:p>
    <w:p>
      <w:r>
        <w:t>Justifiée, elle sera donc confirmée.</w:t>
      </w:r>
    </w:p>
    <w:p>
      <w:r>
        <w:rPr>
          <w:b/>
        </w:rPr>
        <w:t>E. 5</w:t>
      </w:r>
    </w:p>
    <w:p>
      <w:r>
        <w:t>La recourante sollicite l'octroi de l'assistance judiciaire pour la procédure de recours.</w:t>
      </w:r>
    </w:p>
    <w:p>
      <w:r>
        <w:rPr>
          <w:b/>
        </w:rPr>
        <w:t>E. 5.1</w:t>
      </w:r>
    </w:p>
    <w:p>
      <w:r>
        <w:t>À teneur de l'art. 136 CPP, sur demande, la direction de la procédure accorde entièrement ou partiellement l'assistance judiciaire à la partie plaignante pour lui permettre de faire valoir ses prétentions civiles lorsqu'elle est indigente si elle ne dispose pas des ressources suffisantes et que l'action civile ne paraît pas vouée à l'échec (al. 1 let. a); et à la victime, pour lui permettre de faire aboutir sa plainte pénale, si elle ne dispose pas des ressources suffisantes et que l'action pénale ne paraît pas vouée à l'échec (al. 1 let. b). L'assistance judiciaire comprend notamment l'exonération des frais de procédure (al. 2 let. b) et la désignation d'un conseil juridique gratuit, lorsque la défense des intérêts de la partie plaignante ou de la</w:t>
      </w:r>
    </w:p>
    <w:p>
      <w:r>
        <w:t>- 10/12 - P/15308/2023 victime l'exige (al. 2 let. c). Lors de la procédure de recours, l'assistance judiciaire gratuite doit faire l'objet d'une nouvelle demande (al. 3).</w:t>
      </w:r>
    </w:p>
    <w:p>
      <w:r>
        <w:rPr>
          <w:b/>
        </w:rPr>
        <w:t>E. 5.2</w:t>
      </w:r>
    </w:p>
    <w:p>
      <w:r>
        <w:t>En l'espèce, même si l'indigence de la recourante est établie et qu'on pouvait a priori la tenir pour une victime, au sens de l'art. 136 al. 1 let. b CPP, son recours était, pour les motifs exposés supra, voué à l'échec, de sorte que les conditions pour l'octroi de l'assistance judiciaire ne sont pas remplies. La requête ne peut dès lors qu'être rejetée.</w:t>
      </w:r>
    </w:p>
    <w:p>
      <w:r>
        <w:rPr>
          <w:b/>
        </w:rPr>
        <w:t>E. 6</w:t>
      </w:r>
    </w:p>
    <w:p>
      <w:r>
        <w:t>La recourante assumera, par conséquent, les frais de la procédure de recours, qui seront réduits et fixés en totalité à CHF 500.- (art. 428 al. 1 CPP et 13 al. 1 du Règlement fixant le tarif des frais en matière pénale, RTFMP; E 4 10.03) pour tenir compte de sa situation financière. Le refus d'octroi de l'assistance juridique gratuite est rendu sans frais (art. 20 RAJ). * * * * *</w:t>
      </w:r>
    </w:p>
    <w:p>
      <w:r>
        <w:t>- 11/12 - P/15308/2023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