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ACPR/300/2024 vom 28. November 2023</w:t>
      </w:r>
    </w:p>
    <w:p>
      <w:r>
        <w:t>GE Cour de justice, 2023-11-28, FR</w:t>
      </w:r>
    </w:p>
    <w:p>
      <w:r>
        <w:rPr>
          <w:b/>
        </w:rPr>
        <w:t xml:space="preserve">Quelle: </w:t>
      </w:r>
      <w:r>
        <w:t>https://mcp.opencaselaw.ch/entscheid/ge_gerichte_ACPR_300_2024</w:t>
      </w:r>
    </w:p>
    <w:p>
      <w:r>
        <w:t>FR: GE_GERICHTE ACPR/300/2024 du 28 novembre 2023</w:t>
      </w:r>
    </w:p>
    <w:p>
      <w:r>
        <w:t>IT: GE_GERICHTE ACPR/300/2024 del 28 novembre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w:t>
      </w:r>
    </w:p>
    <w:p>
      <w:r>
        <w:t>- 5/8 - P/24001/2021 céans (art. 393 al. 1 let. a CPP) et émane du prévenu, partie à la procédure (art. 104 al. 1 let. a CPP).</w:t>
      </w:r>
    </w:p>
    <w:p>
      <w:r>
        <w:rPr>
          <w:b/>
        </w:rPr>
        <w:t>E. 3</w:t>
      </w:r>
    </w:p>
    <w:p>
      <w:r>
        <w:t>Il convient cependant d'examiner la qualité pour recourir de A______, qui reproche au Ministère public d'avoir refusé une levée partielle du séquestre frappant la relation bancaire dont D______ SÀRL est titulaire. 3.1.1. 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 3.1.2. Selon l'art. 382 al. 1 CPP, a qualité pour recourir toute partie qui a un intérêt juridiquement protégé à l'annulation ou à la modification d'une décision. Cet intérêt doit être actuel et pratique ; il doit exister tant au moment du dépôt du recours qu'à celui où l'arrêt est rendu (ATF 137 I 296 consid. 4.2 ; arrêt du Tribunal fédéral 6B_766/2016 du 4 avril 2017 consid. 1.2). 3.1.3.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 L'intérêt doit être juridique et direct, le but étant de permettre aux tribunaux de ne trancher que des questions concrètes et de ne pas prendre des décisions uniquement théoriques.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2ème éd., n. 2 ad art. 382 CPP et les références citées). Le recours d'une partie qui n'est pas concrètement lésée par la décision est en principe irrecevable (arrêt du Tribunal fédéral 1B_669/2012 du 12 mars 2013 consid. 2.3.1). 3.1.4. Selon la jurisprudence, dans le cadre d'un recours contre une ordonnance de séquestre, un intérêt juridiquement protégé doit être reconnu à celui qui jouit sur les objets ou valeurs confisqués d'un droit de propriété ou d'un droit réel limité, comme notamment un droit de gage (arrêt du Tribunal fédéral 6B_1207/2013 du 14 mai 2014 c. 3.1.2).</w:t>
      </w:r>
    </w:p>
    <w:p>
      <w:r>
        <w:t>- 6/8 - P/24001/2021 La qualité pour recourir est en revanche déniée au détenteur économique (actionnaire d'une société ou fiduciant) d'un compte, dans la mesure où il n'est qu'indirectement touché ; la qualité d'ayant droit économique ne fonde donc pas un intérêt juridiquement protégé (arrêts du Tribunal fédéral 6S_365/2005 du 8 février 2006 consid. 4.2 ; 6S_325/2000 du 6 septembre 2000 consid. 4; 1B_21/2010 du 25 mars 2010 consid. 2 et les références ; 1B_94/2012 du 2 avril 2012 consid. 2.1). 3.1.5. En l'espèce, force est tout d'abord de constater que la décision attaquée porte sur un compte bancaire dont le titulaire n'est pas le recourant, mais D______ SÀRL. Le recourant, unique gérant de cette entité, ne prétend pas agir au nom de celle-ci, qui dispose d'une existence propre (cf. art. 772 al. 1 CO cum art. 52 CC). Son acte a été déposé en son nom personnel uniquement. Il ne peut pas se prévaloir d'un intérêt juridique propre concernant le sort du compte bancaire séquestré, à défaut d'en être titulaire, respectivement de disposer d'un droit, réel ou personnel, sur les valeurs qui y sont déposées. Même dans l'hypothèse, qu'il n'allègue pas, où le recourant serait ayant droit économique de la société titulaire du compte séquestré, celui-ci ne serait, tout au plus, lésé que de façon médiate, de sorte qu'il ne serait de toute façon pas habilité à former recours contre l'ordonnance querellée. Il s'ensuit que la qualité pour agir, au sens de l'art. 382 al. 1 CPP, doit lui être déniée. Le statut de prévenu du recourant n'y change rien. L'exigence d'un intérêt juridique s'applique en effet à toutes les parties à la procédure, à l'exception du Ministère public (art. 381 CPP).</w:t>
      </w:r>
    </w:p>
    <w:p>
      <w:r>
        <w:rPr>
          <w:b/>
        </w:rPr>
        <w:t>E. 4</w:t>
      </w:r>
    </w:p>
    <w:p>
      <w:r>
        <w:t>Au vu de ce qui précède, le recours de A______ doit être déclaré irrecevable.</w:t>
      </w:r>
    </w:p>
    <w:p>
      <w:r>
        <w:rPr>
          <w:b/>
        </w:rPr>
        <w:t>E. 5</w:t>
      </w:r>
    </w:p>
    <w:p>
      <w:r>
        <w:t>Le recourant, qui succombe, supportera les frais envers l'État, fixés en totalité à CHF 900.- (art. 428 al. 1 CPP et 13 al. 1 du Règlement fixant le tarif des frais en matière pénale, RTFMP ; E 4 10.03). * * * * *</w:t>
      </w:r>
    </w:p>
    <w:p>
      <w:r>
        <w:t>- 7/8 - P/24001/2021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