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ACPR/300/2019 vom 17. Dezember 2018</w:t>
      </w:r>
    </w:p>
    <w:p>
      <w:r>
        <w:t>GE Cour de justice, 2018-12-17, FR</w:t>
      </w:r>
    </w:p>
    <w:p>
      <w:r>
        <w:rPr>
          <w:b/>
        </w:rPr>
        <w:t xml:space="preserve">Quelle: </w:t>
      </w:r>
      <w:r>
        <w:t>https://mcp.opencaselaw.ch/entscheid/ge_gerichte_ACPR_300_2019</w:t>
      </w:r>
    </w:p>
    <w:p>
      <w:r>
        <w:t>FR: GE_GERICHTE ACPR/300/2019 du 17 décembre 2018</w:t>
      </w:r>
    </w:p>
    <w:p>
      <w:r>
        <w:t>IT: GE_GERICHTE ACPR/300/2019 del 17 dicembre 2018</w:t>
      </w:r>
    </w:p>
    <w:p>
      <w:pPr>
        <w:pStyle w:val="Heading2"/>
      </w:pPr>
      <w:r>
        <w:t>Erwägungen</w:t>
      </w:r>
    </w:p>
    <w:p>
      <w:r>
        <w:rPr>
          <w:b/>
        </w:rPr>
        <w:t>E. 1.1</w:t>
      </w:r>
    </w:p>
    <w:p>
      <w:r>
        <w:t>En vertu de l'art. 42 al. 1 let. a LaCP, la Chambre pénale de recours de la Cour de justice connaît des recours dirigés contre les décisions rendues par le département de la sécurité, ses offices et ses services conformément à l’article 40 LaCP (art. 439 al. 1 CPP). Le code de procédure pénale suisse s’applique à titre de droit cantonal supplétif (art. 439, al. 1, CPP); la procédure est notamment régie par les articles 379 à 397 CPP (art. 42 al. 2 LaCP). Pour le surplus, la loi sur la procédure administrative (LPA; RS E 5 10) est applicable (art. 40 al. 4 LaCP).</w:t>
      </w:r>
    </w:p>
    <w:p>
      <w:r>
        <w:rPr>
          <w:b/>
        </w:rPr>
        <w:t>E. 1.2</w:t>
      </w:r>
    </w:p>
    <w:p>
      <w:r>
        <w:t>Le recours est dirigé contre une décision rendue par le SAPEM, dans une matière pour laquelle il est compétent (art. 40 al. 1 et 5 al. 1 let. e LaCP; art. 11 al. 1 let. d REPM), a été déposé dans le délai prescrit (art. 396 CPP) et émane de la condamnée visée par la décision querellée et qui a un intérêt juridiquement protégé à l'annulation de la décision entreprise (art. 382 CPP).</w:t>
      </w:r>
    </w:p>
    <w:p>
      <w:r>
        <w:rPr>
          <w:b/>
        </w:rPr>
        <w:t>E. 2</w:t>
      </w:r>
    </w:p>
    <w:p>
      <w:r>
        <w:t>La recourante allègue la violation de son droit d'être entendue sous l'angle de la motivation de la décision entreprise.</w:t>
      </w:r>
    </w:p>
    <w:p>
      <w:r>
        <w:rPr>
          <w:b/>
        </w:rPr>
        <w:t>E. 2.1</w:t>
      </w:r>
    </w:p>
    <w:p>
      <w:r>
        <w:t>L'exigence de motivation des diverses décisions rendues par les autorités judiciaires – qui est une garantie constitutionnelle découlant du droit d'être entendu énoncé à l'art. 29 al. 2 Cst. (ATF 135 I 187 consid. 2.2 p. 190 ; 126 I 97 consid. 2b p. 102) – est destinée à permettre aux justiciables de comprendre les motifs pour lesquels leur argumentation ou point de vue n'a pas été retenu, de décider en toute connaissance de cause s'il se justifie de porter l'affaire à une instance supérieure et, enfin, à celle-ci de contrôler que le droit a été correctement appliqué (ATF 138 IV 81 consid. 2.2). Le droit d'être entendu est une garantie constitutionnelle de caractère formel, dont la violation doit entraîner l'annulation de la décision, indépendamment des chances de succès du recours sur le fond (ATF 135 I 187 consid. 2.2 p. 190 ; 122 II 464 consid. 4a p. 469).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 SJ 2011 I 347 ; 136 V 117 consid. 4.2.2.2 p. 126/127 ; 133 I 201 consid. 2.2 p. 204).</w:t>
      </w:r>
    </w:p>
    <w:p>
      <w:r>
        <w:t>- 5/9 - PS/81/2018</w:t>
      </w:r>
    </w:p>
    <w:p>
      <w:r>
        <w:rPr>
          <w:b/>
        </w:rPr>
        <w:t>E. 2.2</w:t>
      </w:r>
    </w:p>
    <w:p>
      <w:r>
        <w:t>Il est vrai que le SAPEM n'a pas évoqué les raisons pour lesquelles la proche de la victime demandait à recevoir les informations sur l'exécution de la peine de la condamnée. Cela étant, la recourante a bien compris que cette dernière voulait se prémunir d'une rencontre inopinée, souhait correspondant à l'un des buts de la loi. La recourante a, ainsi, été à même de contester cette décision et ses arguments démontrent qu'elle en avait compris la substance.</w:t>
      </w:r>
    </w:p>
    <w:p>
      <w:r>
        <w:rPr>
          <w:b/>
        </w:rPr>
        <w:t>E. 3</w:t>
      </w:r>
    </w:p>
    <w:p>
      <w:r>
        <w:t>La recourante s'oppose à la divulgation d'informations concernant l'exécution de sa peine à la mère de la personne assassinée.</w:t>
      </w:r>
    </w:p>
    <w:p>
      <w:r>
        <w:rPr>
          <w:b/>
        </w:rPr>
        <w:t>E. 3.1</w:t>
      </w:r>
    </w:p>
    <w:p>
      <w:r>
        <w:t>À teneur de l’art. 92a al. 1 CP, entré en vigueur au 1er janvier 2016, les victimes et les proches de la victime au sens de l'art. 1 al. 1 et 2 de la loi sur l'aide aux victimes (LAVI) ainsi que les tiers, dans la mesure où ceux-ci ont un intérêt digne de protection, peuvent demander par écrit à l'autorité d'exécution qu'elle les informe du début de l'exécution d'une peine ou d'une mesure par le condamné, de l'établissement d'exécution, de la forme de l'exécution, si celle-ci diverge de l'exécution ordinaire, de l'interruption de l'exécution, de l'allégement dans l'exécution (art. 75a, al. 2), de la libération conditionnelle ou définitive et de la réintégration dans l'exécution (let. a), sans délai, de toute fuite du condamné ou de la fin de celle-ci (let. b). Selon l’art. 92a al. 3 CP, l’autorité d’exécution peut refuser d’informer ou révoquer sa décision de le faire uniquement si un intérêt prépondérant du condamné le justifie. Selon la disposition de droit transitoire de la modification du 26 septembre 2014, le droit à l’information conféré à l’article 92a CP s’applique également à l’exécution des sanctions prononcées sous l’empire de l’ancien droit (FF 2014 6962).</w:t>
      </w:r>
    </w:p>
    <w:p>
      <w:r>
        <w:rPr>
          <w:b/>
        </w:rPr>
        <w:t>E. 3.2</w:t>
      </w:r>
    </w:p>
    <w:p>
      <w:r>
        <w:t>Les données sur les personnes contenues dans les décisions d’exécution sont des données sensibles. Il existe un conflit entre leur traitement, dont fait partie leur transmission par les autorités à la victime, et le droit fondamental du condamné à l’autodétermination en matière d’information (art. 13 al. 2 Cst.). Ce dernier implique que les autorités ne sont par principe pas autorisées à remettre à des tiers des données se rapportant à la personne du condamné, concernant p. ex. l’annonce de sa libération conditionnelle prochaine. Communiquer ces données revient à violer ce droit à l’autodétermination en matière d’information. Toute atteinte à un droit fondamental, notamment quand celui-ci vise à protéger une liberté, n’est admissible que si elle remplit les conditions fixées à l’art. 36 Cst. Lorsqu’une telle atteinte concerne des données sensibles, comme c’est le cas ici, il faut qu’un intérêt particulier justifie le traitement des données et qu’on examine avec soin notamment si le principe de proportionnalité est respecté (acceptabilité). Ces conditions imposent de restreindre le plus possible le cercle des personnes pouvant être</w:t>
      </w:r>
    </w:p>
    <w:p>
      <w:r>
        <w:t>- 6/9 - PS/81/2018 informées, ainsi que de limiter le contenu de l’information rendue accessible. On se bornera donc à communiquer à l’ayant droit les décisions d’exécution et faits importants ayant un impact sur sa sécurité (en lui permettant p. ex. de se tenir à l’écart du condamné) (Rapport de la Commission des affaires juridiques du Conseil national du 7 novembre 2013, FF 2014 869 et 872-873). Le droit de la victime à être informée n’est pas absolu. Il s’oppose au droit à l’autodétermination en matière d’information garanti à la personne condamnée par l’art. 13 al. 2 Cst. L’intérêt de la personne condamnée au maintien du secret peut être prépondérant par rapport à celui de l’ayant droit à être informé (art. 36 Cst., voir aussi l’art. 9 LPD). C’est le cas lorsque la transmission d’informations pourrait faire peser un risque grave sur l’intégrité physique ou psychique du condamné, en l’exposant à la vengeance de l’ayant droit ou de ses proches (ibidem; pp. 875-876). Il existe un intérêt public des victimes et de leurs proches à recevoir des informations sur l’exécution des peines et des mesures. Ces personnes doivent pouvoir se mouvoir librement, c’est-à-dire sans avoir à redouter de croiser inopinément la personne condamnée (art. 10 al. 2 Cst.). Les informations sur l’exécution des peines et des mesures peuvent en outre les aider à mieux surmonter les traumatismes provoqués par l’infraction. Le droit à l’information sur l’exécution des peines et des mesures est un moyen tout à fait adapté pour assurer une meilleure protection aux victimes et aux autres personnes touchées par l’infraction. L’autorité peut s’appuyer sur l’art. 292 CP pour garantir la confidentialité des informations, en soumettant à des sanctions toute transmission illicite de ces dernières. La pesée des intérêts se fera en fonction du cas concret. L’évaluation doit inclure l’ensemble des intérêts des parties, comme la raison de la demande (le demandeur est-il seulement curieux ou est-il tout aussi touché que la victime?) et les conséquences de la décision sur la réintégration sociale du condamné ou sur les contacts entre les personnes concernées. On tiendra compte ce faisant des droits fondamentaux des personnes concernées, soit de la liberté personnelle (art. 10 Cst.), de la protection des enfants et des jeunes (art. 11 Cst.), du respect de la vie privée et familiale (art. 13 Cst.), de la liberté d’établissement (art. 24 Cst.) et de la liberté économique (art. 27 Cst.) (Avis du Conseil fédéral du 15 janvier 2014, FF 2014 889-890).</w:t>
      </w:r>
    </w:p>
    <w:p>
      <w:r>
        <w:rPr>
          <w:b/>
        </w:rPr>
        <w:t>E. 3.3</w:t>
      </w:r>
    </w:p>
    <w:p>
      <w:r>
        <w:t>En l'espèce, C______, mère de la victime étant une proche au sens de l'art. 1 al. 2 LAVI, a le droit de demander les informations sur l'exécution de la peine de la recourante. Elle n'a, contrairement à des tiers faisant une telle demande, pas à justifier en outre d'un intérêt digne de protection particulier. Elle a expliqué sa demande par son souci d'éviter de croiser la recourante, qui pourrait potentiellement résider près de chez elle.</w:t>
      </w:r>
    </w:p>
    <w:p>
      <w:r>
        <w:t>- 7/9 - PS/81/2018 Le caractère improbable de la rencontre inopinée entre les personnes concernées et l'absence de menace que la recourante présenterait pour cette proche, ne sont pas des intérêts propres prépondérants de la condamnée justifiant de refuser la transmission des informations demandées. Il n'est, de surcroît, absolument ni irréaliste ni improbable que C______ se rende à G______ ou la recourante à Genève, voire qu'elles se rencontrent ailleurs dans la région. En outre, la communication de ces informations participe à la rémission du proche sans que le caractère dangereux de la condamnée soit un critère. L'atteinte au droit à l'autodétermination de cette dernière que représente la transmission d'information – prise en compte par la loi par la limitation du cercle des personnes autorisées à recevoir les renseignements et des informations communiqués – motive la pesée des intérêts en présence. La recourante s'oppose à la transmission d'informations en invoquant la haine de la famille [de] C______ à son égard et les craintes qu'elle éprouve si les informations n'étaient pas utilisées conformément au but de la loi. C______ conteste toute haine à son encontre, et la recourante n'étaye aucunement son affirmation contraire. Cela étant, ce n'est pas tant les sentiments que la première citée pourrait éprouver qui importe que de déterminer si elle pourrait, voire aurait, l'intention de porter préjudice d'une manière ou d'une autre à la condamnée. Or, la recourante ne fait état que de craintes toutes générales sans exposer l'intérêt, prépondérant, qui serait concrètement atteint. La recourante n'a ainsi fait valoir aucun intérêt prépondérant justifiant de ne pas répondre favorablement à la demande de la mère de la personne assassinée. C'est à bon droit que le SAPEM a décidé de l'informer de toutes décisions essentielles prises dans le cadre de l'exécution de la peine de A______. Le recours s'avère infondé.</w:t>
      </w:r>
    </w:p>
    <w:p>
      <w:r>
        <w:rPr>
          <w:b/>
        </w:rPr>
        <w:t>E. 4</w:t>
      </w:r>
    </w:p>
    <w:p>
      <w:r>
        <w:t>Les dispositions du CPP auxquelles renvoie le droit cantonal ne traitent cependant pas des frais de justice. Sur ce point, la Chambre de céans applique aussi le CPP à titre de droit supplétif (ACPR/443/2014 du 30 septembre 2014 consid. 6).</w:t>
      </w:r>
    </w:p>
    <w:p>
      <w:r>
        <w:rPr>
          <w:b/>
        </w:rPr>
        <w:t>E. 4.1</w:t>
      </w:r>
    </w:p>
    <w:p>
      <w:r>
        <w:t>La recourante, qui succombe, supportera les frais envers l'État, qui comprendront un émolument de CHF 900.- (art. 428 al. 1 CPP et 13 al. 1 du Règlement fixant le tarif des frais en matière pénale, RTFMP ; E 4 10.03).</w:t>
      </w:r>
    </w:p>
    <w:p>
      <w:r>
        <w:rPr>
          <w:b/>
        </w:rPr>
        <w:t>E. 4.2</w:t>
      </w:r>
    </w:p>
    <w:p>
      <w:r>
        <w:t>C______, n'ayant ni chiffré ni justifié le montant de l'indemnité de procédure requise, il ne sera pas entré en matière sur ce point. * * * * *</w:t>
      </w:r>
    </w:p>
    <w:p>
      <w:r>
        <w:t>- 8/9 - PS/81/2018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