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ACPR/29/2023 vom 7. November 2022</w:t>
      </w:r>
    </w:p>
    <w:p>
      <w:r>
        <w:t>GE Cour de justice, 2022-11-07, FR</w:t>
      </w:r>
    </w:p>
    <w:p>
      <w:r>
        <w:rPr>
          <w:b/>
        </w:rPr>
        <w:t xml:space="preserve">Quelle: </w:t>
      </w:r>
      <w:r>
        <w:t>https://mcp.opencaselaw.ch/entscheid/ge_gerichte_ACPR_29_2023</w:t>
      </w:r>
    </w:p>
    <w:p>
      <w:r>
        <w:t>FR: GE_GERICHTE ACPR/29/2023 du 7 novembre 2022</w:t>
      </w:r>
    </w:p>
    <w:p>
      <w:r>
        <w:t>IT: GE_GERICHTE ACPR/29/2023 del 7 novembre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à l'autorité précédente d'avoir prolongé pour une durée de six mois les mesures de substitution ordonnées en premier lieu le 10 février 2021.</w:t>
      </w:r>
    </w:p>
    <w:p>
      <w:r>
        <w:rPr>
          <w:b/>
        </w:rPr>
        <w:t>E. 2.1</w:t>
      </w:r>
    </w:p>
    <w:p>
      <w:r>
        <w:t>Conformément au principe de la proportionnalité (art. 36 al. 3 Cst., concrétisé par l'art. 237 al. 1 CPP), le tribunal compétent ordonne une ou plusieurs mesures moins sévères en lieu et place de la détention si elles permettent d'atteindre le même</w:t>
      </w:r>
    </w:p>
    <w:p>
      <w:r>
        <w:t>- 7/9 - P/1958/2020 but que la détention, par exemple l'interdiction de se rendre dans un certain lieu ou un certain immeuble (al. 2 let. c) et/ou l'interdiction d'entretenir des relations avec certaines personnes (al. 2 let. g).</w:t>
      </w:r>
    </w:p>
    <w:p>
      <w:r>
        <w:rPr>
          <w:b/>
        </w:rPr>
        <w:t>E. 2.2</w:t>
      </w:r>
    </w:p>
    <w:p>
      <w:r>
        <w:t>À teneur de l'art. 237 al. 4 CPP, les dispositions sur la détention provisoire et la détention pour des motifs de sûreté s'appliquent par analogie au prononcé des mesures de substitution ainsi qu'au recours contre elles.</w:t>
      </w:r>
    </w:p>
    <w:p>
      <w:r>
        <w:rPr>
          <w:b/>
        </w:rPr>
        <w:t>E. 2.3</w:t>
      </w:r>
    </w:p>
    <w:p>
      <w:r>
        <w:t>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141 IV 190 consid. 3.2.; 137 IV 180 consid. 3.5). Le renvoi général de l'art. 237 al. 4 CPP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À l'instar de la détention provisoire ou pour des motifs de sûreté, les mesures de substitution doivent en tout temps demeurer proportionnées au but poursuivi, tant par leur nature que par leur durée (ATF 141 IV 190 consid. 3.3; 140 IV 74 consid. 2.2).</w:t>
      </w:r>
    </w:p>
    <w:p>
      <w:r>
        <w:rPr>
          <w:b/>
        </w:rPr>
        <w:t>E. 2.4</w:t>
      </w:r>
    </w:p>
    <w:p>
      <w:r>
        <w:t>En l'espèce, le risque de collusion avec les enfants du recourant demeure. En effet, bien que leurs déclarations à la police aient été retranscrites et aient fait l'objet d'une expertise de crédibilité, il n'est pas exclu, en l'état, que la juridiction de fond demande à les entendre, en particulier la fille aînée. Par ailleurs, le risque de récidive persiste également, au vu des antécédents spécifiques du prévenu, soit des lésions corporelles sur des proches. L'intéressé ne paraît au demeurant pas le contester, puisqu'il conclut à la prolongation des mesures de substitution pour une durée moindre que celle ordonnée. Leur levée n'entre donc pas en ligne de compte. Pour tenir compte du principe de la proportionnalité, et au vu du nouvel avis de prochaine clôture de l'instruction rendu le 19 décembre 2022 – soit après le dépôt du recours –, il se justifie de prolonger les mesures de substitution jusqu'au 8 mars 2023, une telle durée paraissant en l'état suffisante pour permettre le renvoi du prévenu en jugement.</w:t>
      </w:r>
    </w:p>
    <w:p>
      <w:r>
        <w:rPr>
          <w:b/>
        </w:rPr>
        <w:t>E. 3</w:t>
      </w:r>
    </w:p>
    <w:p>
      <w:r>
        <w:t>Le recours sera ainsi partiellement admis et les mesures de substitution prolongées jusqu'au 8 mars 2023.</w:t>
      </w:r>
    </w:p>
    <w:p>
      <w:r>
        <w:t>- 8/9 - P/1958/2020</w:t>
      </w:r>
    </w:p>
    <w:p>
      <w:r>
        <w:rPr>
          <w:b/>
        </w:rPr>
        <w:t>E. 4</w:t>
      </w:r>
    </w:p>
    <w:p>
      <w:r>
        <w:t>L'admission du recours, même partielle, ne donne pas lieu au paiement de frais, qui seront laissés à la charge de l'État.</w:t>
      </w:r>
    </w:p>
    <w:p>
      <w:r>
        <w:rPr>
          <w:b/>
        </w:rPr>
        <w:t>E. 5</w:t>
      </w:r>
    </w:p>
    <w:p>
      <w:r>
        <w:t>Il n'y a pas lieu d'indemniser à ce stade (cf. art. 135 al. 2 CPP) le défenseur d'office, qui ne l'a du reste pas demandé. * * * * *</w:t>
      </w:r>
    </w:p>
    <w:p>
      <w:r>
        <w:t>- 9/9 - P/1958/2020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