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ACPR/29/2020 vom 19. Dezember 2019</w:t>
      </w:r>
    </w:p>
    <w:p>
      <w:r>
        <w:t>GE Cour de justice, 2019-12-19, FR</w:t>
      </w:r>
    </w:p>
    <w:p>
      <w:r>
        <w:rPr>
          <w:b/>
        </w:rPr>
        <w:t xml:space="preserve">Quelle: </w:t>
      </w:r>
      <w:r>
        <w:t>https://mcp.opencaselaw.ch/entscheid/ge_gerichte_ACPR_29_2020</w:t>
      </w:r>
    </w:p>
    <w:p>
      <w:r>
        <w:t>FR: GE_GERICHTE ACPR/29/2020 du 19 décembre 2019</w:t>
      </w:r>
    </w:p>
    <w:p>
      <w:r>
        <w:t>IT: GE_GERICHTE ACPR/29/2020 del 19 dicembre 2019</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w:t>
      </w:r>
    </w:p>
    <w:p>
      <w:r>
        <w:t>5/7 PM/1399/2019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Dans le cas d'un détenu ayant commis plusieurs graves délits liés à la drogue, le Tribunal fédéral a considéré que, bien que de telles violations de la LStup ne doivent pas être considérées comme des cas bagatelles, le juge ne peut pas retenir un pronostic défavorablement uniquement sur la base des antécédents et faire ainsi du besoin de protection de la population un principe absolu (M. DUPUIS / L. MOREILLON / C. PIGUET / S. BERGER / M. MAZOU / V. RODIGARI (éds), Code pénal - Petit commentaire, 2e éd., Bâle 2017, n. 8 ad art. 86 CP et les références citées).</w:t>
      </w:r>
    </w:p>
    <w:p>
      <w:r>
        <w:rPr>
          <w:b/>
        </w:rPr>
        <w:t>E. 3.2</w:t>
      </w:r>
    </w:p>
    <w:p>
      <w:r>
        <w:t>En l'espèce, la condition objective d'une libération conditionnelle est, certes, réalisée depuis le 15 décembre 2019. Le recourant ne bénéficie cependant pas de préavis positifs, hormis celui de l'établissement d'exécution. Il a déjà été condamné à 4 reprises, pour des infractions analogues. La condamnation qu'il purge intervient après une libération conditionnelle. Ce tableau rend le risque de réitération important pour des infractions, notamment à la LStup, qui ne sont pas à minimiser en termes de sécurité publique. Sa dernière condamnation de 2019 l'avait notamment été pour crime contre la LStup avec mise en danger de la santé de nombreuses personnes. Le risque de réitération doit d'autant plus être retenu que le recourant reprendra très vraisemblablement la vie qui était la sienne lorsqu'il a commis les infractions reprochées. En effet, tant que son renvoi en Allemagne n'aura pas été accepté, il resterait en Suisse, sans domicile et sans travail. Rien ne permet d'exclure dans ce cas qu'il ne s'adonnerait pas à nouveau à du trafic de stupéfiants. Le risque de récidive est donc suffisamment élevé pour faire échec à la demande de libération. Le premier juge l'a parfaitement apprécié.</w:t>
      </w:r>
    </w:p>
    <w:p>
      <w:r>
        <w:rPr>
          <w:b/>
        </w:rPr>
        <w:t>E. 4</w:t>
      </w:r>
    </w:p>
    <w:p>
      <w:r>
        <w:t>Justifié, le jugement querellé sera donc confirmé.</w:t>
      </w:r>
    </w:p>
    <w:p>
      <w:r>
        <w:rPr>
          <w:b/>
        </w:rPr>
        <w:t>E. 5</w:t>
      </w:r>
    </w:p>
    <w:p>
      <w:r>
        <w:t>Le recourant, qui succombe, supportera les frais envers l'État, qui comprendront un émolument de CHF 800.- (art. 428 al. 1 CPP et 13 al. 1 du Règlement fixant le tarif des frais en matière pénale, RTFMP ; E 4 10.03). L'examen de la demande d'assistance juridique est gratuit (art. 20 RAJ). * * * * *</w:t>
      </w:r>
    </w:p>
    <w:p>
      <w:r>
        <w:t>6/7 PM/1399/2019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