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ACPR/297/2024 vom 22. März 2024</w:t>
      </w:r>
    </w:p>
    <w:p>
      <w:r>
        <w:t>GE Cour de justice, 2024-03-22, FR</w:t>
      </w:r>
    </w:p>
    <w:p>
      <w:r>
        <w:rPr>
          <w:b/>
        </w:rPr>
        <w:t xml:space="preserve">Quelle: </w:t>
      </w:r>
      <w:r>
        <w:t>https://mcp.opencaselaw.ch/entscheid/ge_gerichte_ACPR_297_2024</w:t>
      </w:r>
    </w:p>
    <w:p>
      <w:r>
        <w:t>FR: GE_GERICHTE ACPR/297/2024 du 22 mars 2024</w:t>
      </w:r>
    </w:p>
    <w:p>
      <w:r>
        <w:t>IT: GE_GERICHTE ACPR/297/2024 del 22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son conseil et lui-même avaient été trompés lors de la préparation de sa première audition, dans la mesure où l'information leur avait été donnée d'une poursuite pour des faits de viol, "alors qu'il n'en était rien". Cette information devait être retirée de la procédure. À bien comprendre le recourant, ce grief est dirigé contre une action de la police. Il est donc exorbitant au litige qui concerne une ordonnance de mise en détention provisoire. Il est irrecevable.</w:t>
      </w:r>
    </w:p>
    <w:p>
      <w:r>
        <w:rPr>
          <w:b/>
        </w:rPr>
        <w:t>E. 3</w:t>
      </w:r>
    </w:p>
    <w:p>
      <w:r>
        <w:t>Le prévenu conteste l'existence de charges suffisantes.</w:t>
      </w:r>
    </w:p>
    <w:p>
      <w:r>
        <w:t>- 6/10 - P/7253/2024</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 crime ou un délit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si la détention ne saurait se justifier pour l'infraction de lésions corporelles simples ou voies de fait, dans la mesure où aucune plainte n'a été déposée en lien avec les faits reprochés, tel n'est pas le cas sous l'angle de la prévention des crimes de contrainte sexuelle (art. 189 CP) ou de viol (art. 190 CP), lesquels sont poursuivis d'office. Il ressort en effet de la déclaration du témoin D______ qu'il s'était dirigé dans les WC publics après avoir entendu une femme crier "au secours". Il avait en vain essayé d'ouvrir la porte de la cabine, fermée à clé. Il avait vu la femme, par-dessous la porte, secouer la tête de droite à gauche. Elle avait demandé d'appeler la police. Elle avait continuer à crier et il avait eu l'impression que l'homme lui mettait la main sur la bouche pour l'en empêcher, car ses cris étaient comme étouffés. Il avait entendu que quelqu'un essayait d'ouvrir la porte mais qu'on l'empêchait de le faire. L'homme disait à cette femme "tais-toi, tais-toi". Ces éléments, auxquels s'ajoute la position de la femme en question au moment où la police a réussi à ouvrir la cabine WC, à savoir à quatre pattes, ses vêtements du bas baissés sur ses chevilles, sont suffisants pour retenir qu'un acte sexuel ou une tentative était en cours et qu'à un moment donné la femme s'est opposée à la manière dont cet acte se déroulait. Quand bien même la relation sexuelle aurait été initialement consentie car tarifée, si l'on suit la thèse du recourant, il serait apparu qu'à un moment donné la femme s'y serait opposée, en criant au secours, et en sollicitant l'intervention de la police, ce dont le recourant a eu conscience. Il a choisi de passer outre, puisqu'il a déclaré qu'à l'arrivée de la police, il voulait poursuivre l'acte dans la mesure où il avait payé CHF 100.- à la femme pour une demi-heure de prestations. À cela s'ajoute qu'un constat médical fait état de lésions au visage de la femme provoquées par les coups qu'elle dit avoir reçus du prévenu pendant l'acte.</w:t>
      </w:r>
    </w:p>
    <w:p>
      <w:r>
        <w:t>À ce stade, les charges précitées sont donc graves et suffisantes, nonobstant les dénégations du prévenu.</w:t>
      </w:r>
    </w:p>
    <w:p>
      <w:r>
        <w:t>- 7/10 - P/7253/2024</w:t>
      </w:r>
    </w:p>
    <w:p>
      <w:r>
        <w:rPr>
          <w:b/>
        </w:rPr>
        <w:t>E. 4</w:t>
      </w:r>
    </w:p>
    <w:p>
      <w:r>
        <w:t>Le recourant conteste le risque de collusion.</w:t>
      </w:r>
    </w:p>
    <w:p>
      <w:r>
        <w:rPr>
          <w:b/>
        </w:rPr>
        <w:t>E. 4.1</w:t>
      </w:r>
    </w:p>
    <w:p>
      <w:r>
        <w:t>Conformément à l'art. 221 al. 1 let. b CPP, la détention provisoire ne peut être ordonnée que lorsqu'il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un risque de collusion à l'égard de F______, sous la forme de pressions, voire de représailles est patent. Un tel risque existera à tout le moins jusqu'à l'audience de confrontation prévue le 29 avril 2024. Une interdiction d'entrer en contact avec cette dernière, mais aussi avec le témoin ayant fait appel à la police serait insuffisante, au regard de la nature du risque de collusion constaté, et ne permettrait pas, en l'état, de pallier le risque d'atteinte à la recherche de la vérité.</w:t>
      </w:r>
    </w:p>
    <w:p>
      <w:r>
        <w:rPr>
          <w:b/>
        </w:rPr>
        <w:t>E. 4.3</w:t>
      </w:r>
    </w:p>
    <w:p>
      <w:r>
        <w:t>L'admission de ce risque dispense d'examiner si s'y ajoutent un risque de fuite et un risque de récidive.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5.2</w:t>
      </w:r>
    </w:p>
    <w:p>
      <w:r>
        <w:t>L'art. 5 CPP prévoit que les autorités pénales engagent les procédures pénales sans délai et les mènent à terme sans retard injustifié (al. 1). Lorsqu’un prévenu est placé en détention, la procédure doit être conduite en priorité (al. 2).</w:t>
      </w:r>
    </w:p>
    <w:p>
      <w:r>
        <w:rPr>
          <w:b/>
        </w:rPr>
        <w:t>E. 5.3</w:t>
      </w:r>
    </w:p>
    <w:p>
      <w:r>
        <w:t>En l'espèce, une durée de détention provisoire initiale de 3 mois respecte le principe susmentionné, eu égard aux charges suffisantes et graves retenues. Cette</w:t>
      </w:r>
    </w:p>
    <w:p>
      <w:r>
        <w:t>- 8/10 - P/7253/2024 durée apparaît en outre nécessaire pour les besoins de l'instruction, étant relevé qu'une audience de confrontation est annoncée pour le 29 avril 2023 et que le recourant ne remet pas en cause le fait qu'il a demandé une expertise psychiatrique. Le recourant se plaint que la confrontation avec F______ ne soit prévue qu'un mois et neuf jours après son arrestation. Si un tel laps de temps ne peut être qualifié de satisfaisant en présence d'un prévenu placé en détention provisoire, il ne constitue pas encore pour autant une violation du principe de célérité, en particulier au vu de la gravité des charges en cause. Le Ministère public sera toutefois invité à faire diligence pour la suite de l'instruction.</w:t>
      </w:r>
    </w:p>
    <w:p>
      <w:r>
        <w:rPr>
          <w:b/>
        </w:rPr>
        <w:t>E. 6</w:t>
      </w:r>
    </w:p>
    <w:p>
      <w:r>
        <w:t>Le recours s'avère ainsi infondé et doit être rejeté.</w:t>
      </w:r>
    </w:p>
    <w:p>
      <w:r>
        <w:rPr>
          <w:b/>
        </w:rPr>
        <w:t>E. 7</w:t>
      </w:r>
    </w:p>
    <w:p>
      <w:r>
        <w:t>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Un premier contrôle des charges par l'autorité de recours pouvait se justifier en début de détention L'indemnité du défenseur d'office sera fixée à la fin de la procédure (art. 135 al. 2 CPP). * * * * *</w:t>
      </w:r>
    </w:p>
    <w:p>
      <w:r>
        <w:t>- 9/10 - P/7253/2024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