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ACPR/297/2018 vom 2. Mai 2018</w:t>
      </w:r>
    </w:p>
    <w:p>
      <w:r>
        <w:t>GE Cour de justice, 2018-05-02, FR</w:t>
      </w:r>
    </w:p>
    <w:p>
      <w:r>
        <w:rPr>
          <w:b/>
        </w:rPr>
        <w:t xml:space="preserve">Quelle: </w:t>
      </w:r>
      <w:r>
        <w:t>https://mcp.opencaselaw.ch/entscheid/ge_gerichte_ACPR_297_2018</w:t>
      </w:r>
    </w:p>
    <w:p>
      <w:r>
        <w:t>FR: GE_GERICHTE ACPR/297/2018 du 2 mai 2018</w:t>
      </w:r>
    </w:p>
    <w:p>
      <w:r>
        <w:t>IT: GE_GERICHTE ACPR/297/2018 del 2 maggio 2018</w:t>
      </w:r>
    </w:p>
    <w:p>
      <w:pPr>
        <w:pStyle w:val="Heading2"/>
      </w:pPr>
      <w:r>
        <w:t>Erwägungen</w:t>
      </w:r>
    </w:p>
    <w:p>
      <w:r>
        <w:rPr>
          <w:b/>
        </w:rPr>
        <w:t>E. 1</w:t>
      </w:r>
    </w:p>
    <w:p>
      <w:r>
        <w:t>Le recours a été déposé selon la forme et dans le délai prescrits (art. 385 al. 1 et 396 al. 1 CPP) et émane d'un prévenu qui, partie à la procédure (art. 104 al. 1 let. a CPP), a en principe qualité pour agir.</w:t>
      </w:r>
    </w:p>
    <w:p>
      <w:r>
        <w:rPr>
          <w:b/>
        </w:rPr>
        <w:t>E. 2</w:t>
      </w:r>
    </w:p>
    <w:p>
      <w:r>
        <w:t>Encore faut-il que le recours, au sens de l'art. 393 al. 1 let. a CPP, soit ouvert. Le recourant soutient à cet égard, par une interprétation a contrario de l'art. 318 al. 2 CPP, qu'une réquisition de preuve admise "en violation de la loi fédérale" lui ouvre le recours. Il ne peut être suivi. Selon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Les décisions rendues en vertu de l'art. 318 al. 2 CPP ne sont pas sujettes à recours (art. 318 al. 3 CPP). Cette disposition est limpide. Elle ne distingue pas selon que la décision rendue admet ou, au contraire, rejette la réquisition de preuve : dans les deux hypothèses, le recours n'est pas ouvert (A. DONATSCH / T. HANSJAKOB / V. LIEBER (éds), Kommentar zur Schweizerischen Strafprozessordnung (StPO), Zurich 2010, n. 12 ad art. 318; sous la seule réserve, sans pertinence en l'espèce, de l'art. 394 let. b CPP). Autrement dit, les décisions admettant une réquisition de preuve ne peuvent pas être attaquées (N. SCHMID / D. JOSITSCH, Handbuch des schweizerischen Strafprozessrechts, 3ème éd., Zurich 2017, n. 9 ad art. 318 et la référence citée). Elles sont définitives (Y. JEANNERET / A. KUHN, Précis de procédure pénale, Berne 2018, n. 16021). Le recours s'avère par conséquent irrecevable.</w:t>
      </w:r>
    </w:p>
    <w:p>
      <w:r>
        <w:rPr>
          <w:b/>
        </w:rPr>
        <w:t>E. 3</w:t>
      </w:r>
    </w:p>
    <w:p>
      <w:r>
        <w:t>Le recourant objecte de son intérêt privé à obtenir la mise à l'écart des écoutes.</w:t>
      </w:r>
    </w:p>
    <w:p>
      <w:r>
        <w:t>- 6/8 - P/4180/2014 Il est vrai que le Ministère public ne paraît pas tenir le contenu de ces écoutes pour utile à la défense des deux prévenus qui en ont demandé le versement à la procédure. Ce nonobstant, l'intérêt propre du recourant ne saurait ouvrir une voie de recours que la loi a clairement fermée, en l'espèce. Par identité de motifs, c'est en vain que le recourant affirme qu'un tiers aurait "déjà" subi une grave atteinte à sa sphère privée (à supposer, déjà, que celle-ci se confonde avec la sienne propre). Par ailleurs, le recourant a demandé la mise sous scellés des écoutes considérées. Il a d'ores et déjà obtenu du Tribunal de police la mise à l'écart des conversations couvertes par le secret d'avocat. En tant qu'il fait valoir que la décision attaquée menace aussi son secret d'affaires, c'est au tribunal saisi (art. 248 al. 3 CPP) qu'il reviendrait de se prononcer, si le Ministère public demandait la levée des scellés. Enfin, en termes d'accès au dossier, le Tribunal de police est compétent pour prendre toute mesure nécessaire pour protéger les intérêts légitimes au maintien du secret (art. 102 al. 1 CPP).</w:t>
      </w:r>
    </w:p>
    <w:p>
      <w:r>
        <w:rPr>
          <w:b/>
        </w:rPr>
        <w:t>E. 4</w:t>
      </w:r>
    </w:p>
    <w:p>
      <w:r>
        <w:t>La cause étant tranchée, la demande de mesures provisionnelles a perdu son objet.</w:t>
      </w:r>
    </w:p>
    <w:p>
      <w:r>
        <w:rPr>
          <w:b/>
        </w:rPr>
        <w:t>E. 5</w:t>
      </w:r>
    </w:p>
    <w:p>
      <w:r>
        <w:t>Le recourant, qui n'a pas gain de cause, supportera les frais envers l'État, qui comprendront un émolument de CHF 1'000.- (art. 428 al. 1 CPP et 13 al. 1 du Règlement fixant le tarif des frais en matière pénale, RTFMP; E 4 10.03). * * * * *</w:t>
      </w:r>
    </w:p>
    <w:p>
      <w:r>
        <w:t>- 7/8 -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