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ACPR/296/2023 vom 2. Februar 2023</w:t>
      </w:r>
    </w:p>
    <w:p>
      <w:r>
        <w:t>GE Cour de justice, 2023-02-02, FR</w:t>
      </w:r>
    </w:p>
    <w:p>
      <w:r>
        <w:rPr>
          <w:b/>
        </w:rPr>
        <w:t xml:space="preserve">Quelle: </w:t>
      </w:r>
      <w:r>
        <w:t>https://mcp.opencaselaw.ch/entscheid/ge_gerichte_ACPR_296_2023</w:t>
      </w:r>
    </w:p>
    <w:p>
      <w:r>
        <w:t>FR: GE_GERICHTE ACPR/296/2023 du 2 février 2023</w:t>
      </w:r>
    </w:p>
    <w:p>
      <w:r>
        <w:t>IT: GE_GERICHTE ACPR/296/2023 del 2 febbraio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devant la Chambre de céans sont également recevables, la jurisprudence admettant la production de faits et de moyens de preuve nouveaux en deuxième instance (arrêt du Tribunal fédéral 1B_550/2022 du 17 novembre 2022 consid. 2.2).</w:t>
      </w:r>
    </w:p>
    <w:p>
      <w:r>
        <w:rPr>
          <w:b/>
        </w:rPr>
        <w:t>E. 2</w:t>
      </w:r>
    </w:p>
    <w:p>
      <w:r>
        <w:t>Le recourant reproche au Ministère public de n'être pas entré en matière sur sa plainte.</w:t>
      </w:r>
    </w:p>
    <w:p>
      <w:r>
        <w:t>- 5/9 - P/14514/2022</w:t>
      </w:r>
    </w:p>
    <w:p>
      <w:r>
        <w:rPr>
          <w:b/>
        </w:rPr>
        <w:t>E. 2.1</w:t>
      </w:r>
    </w:p>
    <w:p>
      <w:r>
        <w:t>Selon l’art. 310 al. 1 let. a CPP, le ministère public rend immédiatement une ordonnance de non-entrée en matière s'il ressort de la dénonciation que les éléments constitutifs d’une infraction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2.2.1. Se rend coupable de désagréments causés par la confrontation à un acte d'ordre sexuel (art. 198 CP) celui qui aura causé du scandale en se livrant à un acte d'ordre sexuel en présence d'une personne qui y aura été inopinément confrontée ou qui aura importuné une personne par des attouchements d'ordre sexuel ou par des paroles grossières. 2.2.2. Aux termes de l'art. 123 al. 1 CP est punissable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 Les voies de fait, réprimées par l'art. 126 CP, se définissent comme des atteintes physiques qui excèdent ce qui est socialement toléré et qui ne causent ni lésions corporelles, ni dommage à la santé. 2.2.3. Conformément à l'art. 177 al. 1 CP, se rend coupable d'injure celui qui aura, par la parole, l'écriture, l'image, le geste ou par des voies de fait, attaqué autrui dans son honneur.</w:t>
      </w:r>
    </w:p>
    <w:p>
      <w:r>
        <w:t>- 6/9 - P/14514/2022</w:t>
      </w:r>
    </w:p>
    <w:p>
      <w:r>
        <w:rPr>
          <w:b/>
        </w:rPr>
        <w:t>E. 2.1.1</w:t>
      </w:r>
    </w:p>
    <w:p>
      <w:r>
        <w:t>et les références citées).</w:t>
      </w:r>
    </w:p>
    <w:p>
      <w:r>
        <w:rPr>
          <w:b/>
        </w:rPr>
        <w:t>E. 2.3</w:t>
      </w:r>
    </w:p>
    <w:p>
      <w:r>
        <w:t>En l'espèce, il est admis qu'une altercation est survenue le 1er juillet 2022 entre le recourant et le mis en cause. Le déroulement de celle-ci fait cependant l'objet de versions contradictoires entre les deux protagonistes. En substance, le premier affirme avoir conservé une attitude calme dès le début mais aurait néanmoins essuyé – sans raison – des insultes du mis en cause, un coup à la tête et enfin dû subir l'imitation d'un acte sexuel sur sa personne contre le capot de sa voiture. Le second soutient que le recourant aurait – dès le début – provoqué un esclandre devant le bar et se serait ensuite montré menaçant envers lui, en armant son poing, ce qui l'avait contraint à immobiliser l'intéressé, sans violence, pour mettre fin à l'incident. Les déclarations du témoin – dont il n'y a pas lieu de douter de l'impartialité – corroborent le déroulement des faits tel que décrit par le mis en cause. En particulier, ce témoin a attesté le caractère agité du recourant, qui aurait initié l'altercation, son attitude agressive et la réaction, défensive et mesurée, adoptée par le mis en cause. Il n'a, en revanche, pas fait mention de gestes obscènes effectués par ce dernier et aucun acte d'instruction n'apparaît susceptible de les établir. L'interdiction d'entrée sollicitée par le gérant du bar à l'encontre du recourant tend également à démontrer que c'est celui-ci qui a adopté un comportement perturbateur et non le mis en cause. Enfin, selon le rapport de renseignements de la police, le recourant a déclaré, sur les lieux, n'avoir été que "bousculé", sans faire état d'un coup à la tête. Les policiers n'ont, d'ailleurs, constaté aucune marque ou blessure sur les deux concernés. Tous ces éléments forment un faisceau d'indices probants permettant de privilégier la version des évènements du mis en cause. Face à ce constat, on ne voit pas quel élément probant pourrait ressortir de l'audition contradictoire du témoin, celui-ci ayant été entendu par la police dans le cadre du conflit opposant le recourant et le mis en cause. L'attestation médicale produite par le recourant, qui constate des lésions dont l'origine reste incertaine mais, dans tous les cas, ne s'avèrent pas incompatibles avec le geste défensif que le mis en cause déclare avoir effectué, n'est pas non plus susceptible de renverser le constat précité. Il en va de même de l'attestation du 14 février 2023, qui n'est fondée que sur les déclarations du recourant. Pour finir, l'ébriété du mis en cause le jour en question n'enlève rien, en l'occurrence, à la force probante de ses explications, surtout quand elles coïncident avec un témoignage externe.</w:t>
      </w:r>
    </w:p>
    <w:p>
      <w:r>
        <w:t>- 7/9 - P/14514/2022 Compte tenu de ce qui précède, aucun élément ne permet de retenir que l'infraction visée à l'art. 198 CP aurait été réalisée, ni que le recourant aurait été injurié. Au surplus, il appert que l'attitude – défensive et mesurée – adoptée par le mis en cause lors de l'altercation serait de toute manière couverte par la légitime défense (art. 15 CP). C'est ainsi à bon droit que le Ministère public a refusé d'entrer en matière sur la plainte du recourant.</w:t>
      </w:r>
    </w:p>
    <w:p>
      <w:r>
        <w:rPr>
          <w:b/>
        </w:rPr>
        <w:t>E. 3</w:t>
      </w:r>
    </w:p>
    <w:p>
      <w:r>
        <w:t>Justifiée, l'ordonnance querellée sera donc confirmée. Le recours, qui s'avère mal fondé, pouvait être traité sans échange d'écritures ni débats (art. 390 al. 2 et 5 a contrario CPP).</w:t>
      </w:r>
    </w:p>
    <w:p>
      <w:r>
        <w:rPr>
          <w:b/>
        </w:rPr>
        <w:t>E. 4</w:t>
      </w:r>
    </w:p>
    <w:p>
      <w:r>
        <w:t>Le recourant sollicite l'assistance judiciaire gratuite pour la procédure de recours.</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w:t>
      </w:r>
    </w:p>
    <w:p>
      <w:r>
        <w:rPr>
          <w:b/>
        </w:rPr>
        <w:t>E. 4.2</w:t>
      </w:r>
    </w:p>
    <w:p>
      <w:r>
        <w:t>En l'espèce, même si l'indigence du requérant est établie, le recours était, pour les motifs exposés supra, voué à l'échec, si bien que les conditions pour l'assistance judiciaire ne sont pas remplies. La demande sera, partant, rejetée.</w:t>
      </w:r>
    </w:p>
    <w:p>
      <w:r>
        <w:rPr>
          <w:b/>
        </w:rPr>
        <w:t>E. 5</w:t>
      </w:r>
    </w:p>
    <w:p>
      <w:r>
        <w:t>Le recourant, qui succombe, supportera les frais envers l'État, fixés en intégralité à CHF 800.- (art. 428 al. 1 CPP et 13 al. 1 du Règlement fixant le tarif des frais en matière pénale, RTFMP ; E 4 10.03), étant précisé que le refus d'assistance judiciaire gratuite est rendu sans frais (art. 20 RAJ). * * * * *</w:t>
      </w:r>
    </w:p>
    <w:p>
      <w:r>
        <w:t>- 8/9 - P/14514/2022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