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ACPR/295/2025 vom 24. Februar 2025</w:t>
      </w:r>
    </w:p>
    <w:p>
      <w:r>
        <w:t>GE Cour de justice, 2025-02-24, FR</w:t>
      </w:r>
    </w:p>
    <w:p>
      <w:r>
        <w:rPr>
          <w:b/>
        </w:rPr>
        <w:t xml:space="preserve">Quelle: </w:t>
      </w:r>
      <w:r>
        <w:t>https://mcp.opencaselaw.ch/entscheid/ge_gerichte_ACPR_295_2025</w:t>
      </w:r>
    </w:p>
    <w:p>
      <w:r>
        <w:t>FR: GE_GERICHTE ACPR/295/2025 du 24 février 2025</w:t>
      </w:r>
    </w:p>
    <w:p>
      <w:r>
        <w:t>IT: GE_GERICHTE ACPR/295/2025 del 24 febbraio 2025</w:t>
      </w:r>
    </w:p>
    <w:p>
      <w:pPr>
        <w:pStyle w:val="Heading2"/>
      </w:pPr>
      <w:r>
        <w:t>Erwägungen</w:t>
      </w:r>
    </w:p>
    <w:p>
      <w:r>
        <w:rPr>
          <w:b/>
        </w:rPr>
        <w:t>E. 1</w:t>
      </w:r>
    </w:p>
    <w:p>
      <w:r>
        <w:t>Le recours est recevable pour avoir été déposé selon la forme et dans le délai prescrits (art. 90 al. 2, 385 al. 1 et 396 al. 1 CPP), concerner une ordonnance sujette à recours auprès de la Chambre de céans (art. 393 al. 1 let. a CPP) et émaner de la prévenue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octobre 2019 consid. 1.5).</w:t>
      </w:r>
    </w:p>
    <w:p>
      <w:r>
        <w:rPr>
          <w:b/>
        </w:rPr>
        <w:t>E. 3.1</w:t>
      </w:r>
    </w:p>
    <w:p>
      <w:r>
        <w:t>Aux termes de l'art. 429 al. 1 CPP, le prévenu acquitté totalement ou en partie ou au bénéfice d'un classement a droit à une indemnité pour les dépenses occasionnées par l'exercice raisonnable de ses droits de procédure (let. a) ainsi qu'une réparation du tort moral subi en raison d'une atteinte particulièrement grave à sa personnalité (let. c). La question de l'indemnisation selon l'art. 429 CPP doit être tranchée après celle des frais, selon l'art. 426 CPP (arrêts du Tribunal fédéral 6B_565/2019 du 12 juin 2019 consid. 5.1; 6B_373/2019 du 4 juin 2019 consid. 1.2). Dans cette mesure, la décision sur ceux-ci préjuge du sort de celle-là (ATF 144 IV 207 consid. 1.8.2).</w:t>
      </w:r>
    </w:p>
    <w:p>
      <w:r>
        <w:t>- 5/10 - P/18222/2024 Si le prévenu supporte les frais en application de l'art. 426 al. 1 ou 2 CPP, une indemnité est en règle générale exclue. En revanche, si l'état supporte les frais de la procédure pénale, le prévenu a en principe droit à une indemnité selon l'art. 429 CPP (ATF 137 IV 352).</w:t>
      </w:r>
    </w:p>
    <w:p>
      <w:r>
        <w:rPr>
          <w:b/>
        </w:rPr>
        <w:t>E. 3.2</w:t>
      </w:r>
    </w:p>
    <w:p>
      <w:r>
        <w:t>Conformément à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w:t>
      </w:r>
    </w:p>
    <w:p>
      <w:r>
        <w:rPr>
          <w:b/>
        </w:rPr>
        <w:t>E. 3.3</w:t>
      </w:r>
    </w:p>
    <w:p>
      <w:r>
        <w:t>Selon la jurisprudence relative à l'art. 426 al. 2 CPP, mais applicable par analogie à l'art. 430 al. 1 let. a CPP (arrêt du Tribunal fédéral 6B_77/2013 du 4 mars 2013 consid. 2.3), la condamnation d'un prévenu acquitté à supporter tout ou partie des frais doit respecter la présomption d'innocence, consacrée par les art. 31 al. 1 Cst. et 6 par. 2 CEDH, qui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À cet égard, seul un comportement fautif et contraire à une règle juridique, qui soit en relation de causalité avec les frais imputés, entre en ligne de compte (ATF 144 IV 202 consid. 2.2; arrêts du Tribunal fédéral 6B_672/2023 du 4 octobre 2023 consid. 3.1.1; 6B_1040/2022 du 23 août 2023 consid. 5.1.2).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(ATF 119 Ia 332 consid. 1b; arrêt 6B_301/2017 consid. 1.1).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116 Ia 162 consid. 2c; arrêt 6B_301/2017 précité consid. 1.1). La mise des frais à la charge du prévenu doit en effet rester l'exception (ATF 144 IV 202 consid. 2.2).</w:t>
      </w:r>
    </w:p>
    <w:p>
      <w:r>
        <w:rPr>
          <w:b/>
        </w:rPr>
        <w:t>E. 3.4</w:t>
      </w:r>
    </w:p>
    <w:p>
      <w:r>
        <w:t>L'art. 53 CP règle le sort de la procédure pour le cas où l'auteur aura réparé le "dommage" ou compensé le "tort" causé. Cette disposition repose donc sur la prémisse selon laquelle l'auteur a commis un acte illicite, pour lequel il porte une part de culpabilité. À cet égard, la loi prévoit certes que le Ministère public et les tribunaux rendent, le cas échéant, une ordonnance de non-entrée en matière ou de classement (art. 8 al. 4 CPP). Cette décision, en ce qu'elle n'emporte pas condamnation et ne se prononce pas sur la culpabilité, ne porte pas atteinte à la présomption d'innocence dont bénéficie le prévenu. Néanmoins, compte tenu de l'acte illicite nécessairement commis</w:t>
      </w:r>
    </w:p>
    <w:p>
      <w:r>
        <w:t>- 6/10 - P/18222/2024 et en dépit duquel une non-entrée en matière ou un classement est prononcé, une mise à sa charge des frais s'avère en tous les cas justifiée (ATF 144 IV 202 consid. 2.3). Selon le principe de la causalité des frais, le comportement du prévenu doit également être à l'origine des frais pour que ceux-ci puissent lui être imputés s'il est acquitté ou mis au bénéfice d'une ordonnance de classement (Y. JEANNERET / A. KUHN / C. PERRIER DEPEURSINGE (éds), Commentaire romand : Code de procédure pénale suisse, 2ème éd., Bâle 2019., n. 2 ad art. 426 CPP). Le lien de causalité entre le comportement reproché et les frais doit être adéquat (arrêts du Tribunal fédéral 6B_1180/2019 du 17 février 2020 consid. 3 et 6B_453/2019 du</w:t>
      </w:r>
    </w:p>
    <w:p>
      <w:r>
        <w:rPr>
          <w:b/>
        </w:rPr>
        <w:t>E. 3.5</w:t>
      </w:r>
    </w:p>
    <w:p>
      <w:r>
        <w:t>L'art. 144 al. 1 CP punit quiconque, sans droit, endommage, détruit ou met hors d'usage une chose appartenant à autrui ou frappé d'un droit d'usage ou d'usufruit au bénéfice d'autrui. Le dommage à la propriété est une infraction intentionnelle, en ce sens que l'auteur doit avoir conscience, au moins sous la forme du dol éventuel, de porter atteinte à une chose appartenant à autrui, une erreur sur les faits étant cependant concevable (ATF 116 IV 143 consid. 2.b ; 115 IV 26 consid. 3a). Les dommages causés par négligence ne sont pas punissables.</w:t>
      </w:r>
    </w:p>
    <w:p>
      <w:r>
        <w:rPr>
          <w:b/>
        </w:rPr>
        <w:t>E. 3.6</w:t>
      </w:r>
    </w:p>
    <w:p>
      <w:r>
        <w:t>Selon l'art. 12 al. 2 CP, agit intentionnellement quiconque commet un crime ou un délit avec conscience et volonté ; l'auteur agit déjà avec intention, sous la forme du dol éventuel, lorsqu'il tient pour possible la réalisation de l'infraction et l'accepte pour le cas où celle-ci se produirait. Il y a dol éventuel lorsque l'auteur, qui ne veut pas le résultat dommageable pour lui-même, envisage le résultat de son acte comme possible et l'accepte au cas où il se produirait mais également lorsque le résultat dommageable s'impose à l'auteur de manière si vraisemblable que son comportement ne peut raisonnablement être interprété que comme l'acceptation de ce résultat (ATF 137 IV 1 consid. 4.2.3 ; 133 IV 9 consid. 4.1 ; 131 IV 1 consid. 2.2 ; arrêt du Tribunal fédéral 6B_718/2017 du 17 janvier 2018 consid. 2.1). Le dol éventuel est une forme d'intention, qui se distingue de la négligence consciente sur le plan volitif, non pas cognitif. En d'autres termes, la différence entre le dol éventuel et la négligence consciente réside dans la volonté de l'auteur et non dans la conscience. Dans les deux cas, l'auteur est conscient que le résultat illicite pourrait se produire, mais, alors que celui qui agit par négligence consciente escompte qu'il ne se produira pas, celui qui agit par dol éventuel l'accepte pour le cas où il se produirait (ATF 133 IV 9 consid. 4.1 ; arrêt du Tribunal fédéral 6B_1189/2014 du 23 décembre 2015 consid. 5.2). Savoir si l'auteur s'accommode de la concrétisation du risque dépend des circonstances. Doivent être pris en compte le degré de probabilité de la réalisation du risque, la gravité de la violation du devoir de diligence, les mobiles de l'auteur, ainsi que sa façon d'agir. Plus le risque que le danger se réalise est grand, plus la violation du devoir de diligence est</w:t>
      </w:r>
    </w:p>
    <w:p>
      <w:r>
        <w:t>- 7/10 - P/18222/2024 grave, plus il se justifiera de retenir que l'auteur s'est accommodé de la survenance du résultat. Il n'est cependant pas nécessaire que le risque de voir le danger se concrétiser soit particulièrement élevé pour admettre le dol éventuel. La simple conscience du résultat potentiel n'est toutefois pas suffisante (ATF 133 IV 9 consid. 4.1 et 4.4).</w:t>
      </w:r>
    </w:p>
    <w:p>
      <w:r>
        <w:rPr>
          <w:b/>
        </w:rPr>
        <w:t>E. 3.7</w:t>
      </w:r>
    </w:p>
    <w:p>
      <w:r>
        <w:t>En l'espèce, le Ministère public a classé la procédure par application de l'art. 53 CP, ce qui permettait, conformément à la jurisprudence sus-rappelée, la mise à la charge de la recourante des frais y relatifs sans violer le principe de la présomption d'innocence. En effet, les déclarations de la recourante, selon lesquelles elle avait cru passer sur un tuyau lors de son entrée dans le parking, ne sont, comme l'a retenu à juste titre le Ministère public, pas crédibles, l'intéressée ayant indiqué elle-même ne pas avoir remarqué quoi que ce soit sur le sol. Son passage était dès lors entravé d'une autre façon qu'il lui eût appartenu de vérifier, avant d'essayer à nouveau de pénétrer dans le parking. Or, on voit sur les images de vidéosurveillance qu'après avoir essayé d'y entrer une première fois, elle avait reculé, puis forcé le passage sous le gabarit d'entrée du parking, sans se préoccuper de ce qui l'en avait entravée la première fois. Elle a en outre déclaré être déjà venue à plusieurs reprises dans ce parking, mais avoir cette fois pris le véhicule de son mari, qui était équipé d'un rack à ski sur la barre de toit. Elle aurait ainsi dû être attentive au fait que ce véhicule, rehaussé, ne respectait pas la hauteur maximale admise et renoncer à pénétrer dans le parking. La conséquence a été que son véhicule a ensuite heurté une tête de sprinkler, occasionnant une importante fuite d'eau. Ce faisant, elle s'est accommodée du fait que sa voiture puisse endommager les équipements se trouvant dans le parking, ce qui a effectivement été le cas, violant ainsi son devoir de diligence. Le résultat était si vraisemblable et le degré de probabilité qu'il survienne si élevé, que son comportement ne pouvait raisonnablement être interprété que comme l'acceptation de ce résultat. C'est dès lors à juste titre que le Ministère public a retenu qu'elle avait agi par dol éventuel. Le dommage à la propriété (art. 41 CO) est sans conteste à l'origine de l'ouverture de la présente procédure, puisque c'est à sa suite que la Fondation D______ a déposé une plainte pénale. Le lien de causalité adéquate est dès lors réalisé et la recourante ne saurait reprocher aux autorités de poursuite pénales d'avoir procédé par excès de zèle. La procédure n'a pas été menée à terme uniquement en raison de l'accord transactionnel intervenu avec la plaignante, qui n'a toutefois pas retiré sa plainte, ayant conduit au renoncement de la poursuite et au classement de la procédure (art. 53 CP). Les actes d'instruction accomplis jusque-là étaient néanmoins en adéquation avec les faits reprochés à la recourante. En définitive, c'est donc à bon droit que le Ministère public a condamné la recourante aux frais de la procédure de classement. Partant, il pouvait également lui refuser toute indemnité.</w:t>
      </w:r>
    </w:p>
    <w:p>
      <w:r>
        <w:t>- 8/10 - P/18222/2024</w:t>
      </w:r>
    </w:p>
    <w:p>
      <w:r>
        <w:rPr>
          <w:b/>
        </w:rPr>
        <w:t>E. 4.1</w:t>
      </w:r>
    </w:p>
    <w:p>
      <w:r>
        <w:t>À relever, quoi qu'il en soit, que même si l'on considérait que la recourante, par son comportement, avait fait preuve de négligence, ce qui exclurait l'application de l'art. 144 CP, les conditions de l'art. 41 CO n'en demeureraient pas moins réalisées, de sorte que c'est à bon droit que les frais de la procédure ont été mis à sa charge.</w:t>
      </w:r>
    </w:p>
    <w:p>
      <w:r>
        <w:rPr>
          <w:b/>
        </w:rPr>
        <w:t>E. 4.2</w:t>
      </w:r>
    </w:p>
    <w:p>
      <w:r>
        <w:t>S'agissant des frais de défense réclamés par la recourante (art. 429 al. 1 let. a CPP), il est rappelé que l'indemnité couvre en particulier les honoraires d'avocat, à condition que le recours à celui-ci procède d'un exercice raisonnable des droits de procédure. L'État ne les prend donc en charge que si l'assistance d'un avocat était nécessaire compte tenu de la gravité de l'infraction, de la complexité de l'affaire en fait et/ou en droit, de la durée de la procédure ainsi que de son impact sur la vie personnelle et professionnelle du prévenu (ATF 142 IV 45 consid. 2.1 ; arrêt du Tribunal fédéral 7B_12/2021 du 11 septembre 2023 consid. 3.1.1). En l'espèce, la recourante s'est vu reprocher un dommage à la propriété. On ne voit pas que l'affaire aurait présenté une complexité particulière. L'intéressée a été entendue par la police puis par le Ministère public, à une seule reprise, à la suite de son opposition à l'ordonnance pénale, sur des faits clairement circonscrits ne présentant aucune difficulté de compréhension et ne nécessitant aucune connaissance juridique particulière. Il ressort du reste de ses réponses aux questions qu'elle les a parfaitement comprises, admettant les faits en intégralité mais contestant toute intention. La procédure a été clôturée dans un délai raisonnable, de sorte que la recourante a été rapidement fixée sur l'issue de celle-ci. On peine dès lors à voir en quoi aurait consisté l'"acharnement procédural", nécessitant l'assistance d'un conseil, dont elle aurait été victime. Dans ce contexte, elle ne saurait prétendre à l'octroi d'une indemnité pour ses frais de défense privée.</w:t>
      </w:r>
    </w:p>
    <w:p>
      <w:r>
        <w:rPr>
          <w:b/>
        </w:rPr>
        <w:t>E. 4.3</w:t>
      </w:r>
    </w:p>
    <w:p>
      <w:r>
        <w:t>S'agissant du tort moral allégué, on ne voit pas non plus en quoi, au vu de ce qui précède, la recourante aurait subi une atteinte particulièrement grave à sa personnalité justifiant une indemnité à ce titre (art. 429 al. 1 let. c CPP). Les charges pesant sur elles n'étaient aucunement de nature à jeter l'opprobre sur sa personne. Aucune mesure de contrainte n'a été ordonnée et l'intéressée n'a pas été privée de sa liberté. Au surplus, elle ne démontre pas avoir subi des inconvénients dans sa vie privée ou professionnelle dépassant ceux inhérents à toute procédure pénale.</w:t>
      </w:r>
    </w:p>
    <w:p>
      <w:r>
        <w:rPr>
          <w:b/>
        </w:rPr>
        <w:t>E. 5</w:t>
      </w:r>
    </w:p>
    <w:p>
      <w:r>
        <w:t>Justifiée, l'ordonnance querellée sera donc confirmée.</w:t>
      </w:r>
    </w:p>
    <w:p>
      <w:r>
        <w:rPr>
          <w:b/>
        </w:rPr>
        <w:t>E. 6</w:t>
      </w:r>
    </w:p>
    <w:p>
      <w:r>
        <w:t>La recourante, qui succombe, supportera les frais de la procédure, fixés en totalité à CHF 1'000.- (art. 428 al. 1 CPP et 13 al. 1 du Règlement fixant le tarif des frais en matière pénale, RTFMP ; E 4 10.03). * * * * *</w:t>
      </w:r>
    </w:p>
    <w:p>
      <w:r>
        <w:t>- 9/10 - P/18222/2024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