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ACPR/293/2023 vom 3. April 2023</w:t>
      </w:r>
    </w:p>
    <w:p>
      <w:r>
        <w:t>GE Cour de justice, 2023-04-03, FR</w:t>
      </w:r>
    </w:p>
    <w:p>
      <w:r>
        <w:rPr>
          <w:b/>
        </w:rPr>
        <w:t xml:space="preserve">Quelle: </w:t>
      </w:r>
      <w:r>
        <w:t>https://mcp.opencaselaw.ch/entscheid/ge_gerichte_ACPR_293_2023</w:t>
      </w:r>
    </w:p>
    <w:p>
      <w:r>
        <w:t>FR: GE_GERICHTE ACPR/293/2023 du 3 avril 2023</w:t>
      </w:r>
    </w:p>
    <w:p>
      <w:r>
        <w:t>IT: GE_GERICHTE ACPR/293/2023 del 3 aprile 2023</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w:t>
      </w:r>
    </w:p>
    <w:p>
      <w:r>
        <w:t>- 8/13 - P/25665/2022 un intérêt juridiquement protégé à la modification ou à l'annulation de la décision querellée (art. 382 al. 1 CPP).</w:t>
      </w:r>
    </w:p>
    <w:p>
      <w:r>
        <w:rPr>
          <w:b/>
        </w:rPr>
        <w:t>E. 2</w:t>
      </w:r>
    </w:p>
    <w:p>
      <w:r>
        <w:t>Le recourant conteste les charges reprochées.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les charges pesant sur lui reposent, certes, sur les déclarations du plaignant mais également sur le constat médical et l'expertise, dont il ressort que le plaignant a été victime de coups donnés avec un objet contondant – sans pouvoir exclure absolument l'utilisation d'un couteau. L'intéressé a donc bien été victime de lésions corporelles lors d'une altercation avec plusieurs personnes. L'implication du recourant est confirmée par le plaignant mais contestée par le premier cité et par son frère. À ce stade de l'instruction, le rôle de chacun, ainsi que celui des autres individus que la police doit entendre, n'est pas encore établi de manière claire, de sorte qu'il n'est pas possible en l'état d'exclure l'intervention du recourant. Il existe ainsi des soupçons suffisants, à ce stade de l'instruction.</w:t>
      </w:r>
    </w:p>
    <w:p>
      <w:r>
        <w:rPr>
          <w:b/>
        </w:rPr>
        <w:t>E. 3</w:t>
      </w:r>
    </w:p>
    <w:p>
      <w:r>
        <w:t>Le recourant conteste un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w:t>
      </w:r>
    </w:p>
    <w:p>
      <w:r>
        <w:t>- 9/13 - P/25665/2022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le risque de collusion existe à l'évidence s'agissant des personnes qui étaient présentes lors des faits reprochés. Il est essentiel de déterminer qui a pris part à cette agression. Les deux prévenus n'ont déjà pas une version identique des évènements, le frère du recourant assurant l'absence d'implication de ce dernier – à raison ou parce qu'il veut le protéger au regard de ses antécédents et de la procédure pendante devant la Chambre d'appel et de révision –. Aucune mesure de substitution ne peut palier ce risque, notamment pas l'interdiction de contact avec les personnes que la police doit entendre. En effet, tous les protagonistes sont de la même communauté et un fort lien de solidarité semble exister en faveur du recourant. Le risque de collusion est donc élevé.</w:t>
      </w:r>
    </w:p>
    <w:p>
      <w:r>
        <w:rPr>
          <w:b/>
        </w:rPr>
        <w:t>E. 4</w:t>
      </w:r>
    </w:p>
    <w:p>
      <w:r>
        <w:t>Le risque de collusion étant réalisé, l'autorité de recours peut se dispenser d'examiner si le risque de réitération – alternatif – retenu par l'autorité précédente l'est également (arrêt du Tribunal fédéral 1B_51/2021 du 31 mars 2021 consid. 3.1 et la jurisprudence citée).</w:t>
      </w:r>
    </w:p>
    <w:p>
      <w:r>
        <w:rPr>
          <w:b/>
        </w:rPr>
        <w:t>E. 5</w:t>
      </w:r>
    </w:p>
    <w:p>
      <w:r>
        <w:t>La durée du placement en détention, telle que l’a fixée le premier juge, n’atteint pas encore la durée de la peine à laquelle le recourant pourrait concrètement s’exposer, s’il était reconnu coupable de toutes les préventions qui lui ont été notifiées (art. 212 al. 3 CPP).</w:t>
      </w:r>
    </w:p>
    <w:p>
      <w:r>
        <w:rPr>
          <w:b/>
        </w:rPr>
        <w:t>E. 6</w:t>
      </w:r>
    </w:p>
    <w:p>
      <w:r>
        <w:t>Le recourant reproche une violation du principe de la célérité.</w:t>
      </w:r>
    </w:p>
    <w:p>
      <w:r>
        <w:rPr>
          <w:b/>
        </w:rPr>
        <w:t>E. 6.1</w:t>
      </w:r>
    </w:p>
    <w:p>
      <w:r>
        <w:t>L'art. 29 al. 1 Cst. prévoit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w:t>
      </w:r>
    </w:p>
    <w:p>
      <w:r>
        <w:t>- 10/13 - P/25665/2022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137 IV 92 consid. 3.1). La diligence consacrée à une instruction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 4 et 5).</w:t>
      </w:r>
    </w:p>
    <w:p>
      <w:r>
        <w:rPr>
          <w:b/>
        </w:rPr>
        <w:t>E. 6.2</w:t>
      </w:r>
    </w:p>
    <w:p>
      <w:r>
        <w:t>En l'espèce, aucun retard injustifié ni manquement ne saurait être reproché au Ministère public, l'instruction de la cause suivant son cours à un rythme raisonnable. Le recourant considère que la procédure a connu des temps morts dès lors que, depuis son arrestation, le 8 mars 2023, seule une audience de confrontation s'est tenue sans qu'aucune audition de témoins n'ait été appointée. Or, ce n'est pas le nombre d'audiences qui importe. À la suite des déclarations des prévenus, le Procureur a chargé la police, fin mars et mi-avril, d'entendre les personnes qui apparaissent essentielles à l'éclaircissement des évènements et dont les noms n'ont été révélés qu'au fil du temps. Le grief est rejeté.</w:t>
      </w:r>
    </w:p>
    <w:p>
      <w:r>
        <w:rPr>
          <w:b/>
        </w:rPr>
        <w:t>E. 7</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w:t>
      </w:r>
    </w:p>
    <w:p>
      <w:r>
        <w:t>- 11/13 - P/25665/2022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La procédure n'étant pas terminée, il n'y a pas lieu d'indemniser, à ce stade, le défenseur d'office du recourant (art. 135 al. 2 CPP).</w:t>
      </w:r>
    </w:p>
    <w:p>
      <w:r>
        <w:t>- 12/13 - P/25665/2022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