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ACPR/292/2020 vom 4. Juni 2019</w:t>
      </w:r>
    </w:p>
    <w:p>
      <w:r>
        <w:t>GE Cour de justice, 2019-06-04, FR</w:t>
      </w:r>
    </w:p>
    <w:p>
      <w:r>
        <w:rPr>
          <w:b/>
        </w:rPr>
        <w:t xml:space="preserve">Quelle: </w:t>
      </w:r>
      <w:r>
        <w:t>https://mcp.opencaselaw.ch/entscheid/ge_gerichte_ACPR_292_2020</w:t>
      </w:r>
    </w:p>
    <w:p>
      <w:r>
        <w:t>FR: GE_GERICHTE ACPR/292/2020 du 4 juin 2019</w:t>
      </w:r>
    </w:p>
    <w:p>
      <w:r>
        <w:t>IT: GE_GERICHTE ACPR/292/2020 del 4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d'une constatation erronée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3</w:t>
      </w:r>
    </w:p>
    <w:p>
      <w:r>
        <w:t>La recourante se plaint de la violation du droit au débat contradictoire.</w:t>
      </w:r>
    </w:p>
    <w:p>
      <w:r>
        <w:rPr>
          <w:b/>
        </w:rPr>
        <w:t>E. 3.1</w:t>
      </w:r>
    </w:p>
    <w:p>
      <w:r>
        <w:t>Aux termes de l'art. 147 al. 1 CPP, les parties ont le droit d'assister à l'administration des preuves par le ministère public et les tribunaux et de poser des questions aux comparants. Lorsqu'il charge la police d'effectuer des interrogatoires, les participants à la procédure jouissent des droits accordés dans le cadre des auditions effectuées par le Ministère public (art. 312 al. 2 CPP).</w:t>
      </w:r>
    </w:p>
    <w:p>
      <w:r>
        <w:t>- 13/14 - P/20607/2017 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w:t>
      </w:r>
    </w:p>
    <w:p>
      <w:r>
        <w:rPr>
          <w:b/>
        </w:rPr>
        <w:t>E. 3.2</w:t>
      </w:r>
    </w:p>
    <w:p>
      <w:r>
        <w:t>Dans son arrêt du 25 février 2019 (cf. supra B.g), la Chambre de céans a retenu que l'instruction avait été ouverte par les autorités zurichoises lorsqu'elles avaient chargé la police de procéder à une enquête au sens de l'art. 312 CPP. Le Procureur genevois aurait dès lors dû charger la police d'entendre les parties, en se fondant non sur l'art. 309 al. 2 CPP mais sur l'art. 312 al. 2 CPP et dans le respect de l'art. 147 CPP. Le Ministère public ayant ordonné le classement en se fondant notamment sur les déclarations des prévenus sans que la partie plaignante n'ait eu l'opportunité d'assister aux auditions et de poser des questions, ni par la suite, faute de confrontation, et sans non plus motiver pourquoi les réquisitions de preuve de la recourante seraient inaptes à faire progresser la procédure, le droit d'être entendu de la recourante a été violé et ne peut être réparé au stade de la procédure de recours. Sous cet angle, le recours est fondé. La cause sera dès lors renvoyée au Ministère public pour reprise de la procédure et nouvelle décision sur le sort de la poursuite.</w:t>
      </w:r>
    </w:p>
    <w:p>
      <w:r>
        <w:rPr>
          <w:b/>
        </w:rPr>
        <w:t>E. 4</w:t>
      </w:r>
    </w:p>
    <w:p>
      <w:r>
        <w:t>Le renvoi de la procédure au Ministère public dispense la Chambre de céans de trancher les autres violations alléguées par la recourante.</w:t>
      </w:r>
    </w:p>
    <w:p>
      <w:r>
        <w:rPr>
          <w:b/>
        </w:rPr>
        <w:t>E. 5</w:t>
      </w:r>
    </w:p>
    <w:p>
      <w:r>
        <w:t>Le recours étant bien fondé, l'ordonnance querellée querellé sera annulée.</w:t>
      </w:r>
    </w:p>
    <w:p>
      <w:r>
        <w:rPr>
          <w:b/>
        </w:rPr>
        <w:t>E. 6</w:t>
      </w:r>
    </w:p>
    <w:p>
      <w:r>
        <w:t>L'admission du recours ne donne pas lieu à la perception de frais (art. 428 al. 1 CPP).</w:t>
      </w:r>
    </w:p>
    <w:p>
      <w:r>
        <w:rPr>
          <w:b/>
        </w:rPr>
        <w:t>E. 7</w:t>
      </w:r>
    </w:p>
    <w:p>
      <w:r>
        <w:t>La recourante, partie plaignante représentée par un conseil, n'a pas demandé d'indemnité au sens de l'art. 433 al. 2 CPP, applicable en instance de recours (art. 436 al. 1 CPP), si bien qu'il n'y a pas à lui en allouer (arrêt du Tribunal fédéral 6B_1345/2016 du 30 novembre 2017 consid. 7). * * * * *</w:t>
      </w:r>
    </w:p>
    <w:p>
      <w:r>
        <w:t>- 14/14 - P/20607/2017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