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ACPR/291/2020 vom 9. Dezember 2019</w:t>
      </w:r>
    </w:p>
    <w:p>
      <w:r>
        <w:t>GE Cour de justice, 2019-12-09, FR</w:t>
      </w:r>
    </w:p>
    <w:p>
      <w:r>
        <w:rPr>
          <w:b/>
        </w:rPr>
        <w:t xml:space="preserve">Quelle: </w:t>
      </w:r>
      <w:r>
        <w:t>https://mcp.opencaselaw.ch/entscheid/ge_gerichte_ACPR_291_2020</w:t>
      </w:r>
    </w:p>
    <w:p>
      <w:r>
        <w:t>FR: GE_GERICHTE ACPR/291/2020 du 9 décembre 2019</w:t>
      </w:r>
    </w:p>
    <w:p>
      <w:r>
        <w:t>IT: GE_GERICHTE ACPR/291/2020 del 9 dicembre 2019</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Chambre de céans jouit d'un plein pouvoir de cognition en droit, en fait et en opportunité (art. 393 al. 2 CPP) (ATF 137 I 195 consid. 2.3.2 p. 197; arrêt du Tribunal fédéral 1B_524/2012 du 15 novembre 2012 consid. 2.1).</w:t>
      </w:r>
    </w:p>
    <w:p>
      <w:r>
        <w:rPr>
          <w:b/>
        </w:rPr>
        <w:t>E. 3.1</w:t>
      </w:r>
    </w:p>
    <w:p>
      <w:r>
        <w:t>p. 116; 82 IV 91 consid. 2 et 3).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nouv. éd., Genève/Zurich/Bâle 2009, n. 2057 et 2058).</w:t>
      </w:r>
    </w:p>
    <w:p>
      <w:r>
        <w:rPr>
          <w:b/>
        </w:rPr>
        <w:t>E. 4</w:t>
      </w:r>
    </w:p>
    <w:p>
      <w:r>
        <w:t>Le recourant fait grief au Ministère public de ne pas être entré en matière sur les faits dénoncés dans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w:t>
      </w:r>
    </w:p>
    <w:p>
      <w:r>
        <w:rPr>
          <w:b/>
        </w:rPr>
        <w:t>E. 4.2</w:t>
      </w:r>
    </w:p>
    <w:p>
      <w:r>
        <w:t>;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w:t>
      </w:r>
    </w:p>
    <w:p>
      <w:r>
        <w:t>- 5/9 - P/17645/2019 (éds), Commentaire romand : Code de procédure pénale suisse, Bâle 2011 n. 9 ad art. 310 ; R. PFISTER-LIECHTI (éd.), La procédure pénale fédérale, Fondation pour la formation continue des juges suisses,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4.2.1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p. 58 et les arrêts cités).</w:t>
      </w:r>
    </w:p>
    <w:p>
      <w:r>
        <w:rPr>
          <w:b/>
        </w:rPr>
        <w:t>E. 4.2.2</w:t>
      </w:r>
    </w:p>
    <w:p>
      <w:r>
        <w:t>Lorsque l'auteur évoque une maladie, il n'y a pas d'atteinte à l'honneur si la personne visée ne peut être, en aucune façon, responsable d'un comportement méprisable au stade de la survenance ou des effets de la maladie. En revanche, il y a atteinte à l'honneur si l'auteur sous-entend un comportement méprisable que la personne visée pouvait maitriser. Ainsi, si l'évocation de la maladie est détournée de sa signification propre dans le seul but d'abaisser la personne visée, il peut y avoir, en fonction des termes employés, une atteinte à l'honneur (B. CORBOZ, Les infractions en droit suisse, vol. I, 3ème éd., Berne 2010, n° 7 et 13 ad art. 173 CP et les références citées).</w:t>
      </w:r>
    </w:p>
    <w:p>
      <w:r>
        <w:rPr>
          <w:b/>
        </w:rPr>
        <w:t>E. 4.2.3</w:t>
      </w:r>
    </w:p>
    <w:p>
      <w:r>
        <w:t>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rPr>
          <w:b/>
        </w:rPr>
        <w:t>E. 4.2.4</w:t>
      </w:r>
    </w:p>
    <w:p>
      <w:r>
        <w:t>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w:t>
      </w:r>
    </w:p>
    <w:p>
      <w:r>
        <w:t>- 6/9 - P/17645/2019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w:t>
      </w:r>
    </w:p>
    <w:p>
      <w:r>
        <w:rPr>
          <w:b/>
        </w:rPr>
        <w:t>E. 4.3</w:t>
      </w:r>
    </w:p>
    <w:p>
      <w:r>
        <w:t>Le recourant considère, en l'espèce, qu'en révélant sa séropositivité à E______ – son compagnon à l'époque des faits –, le mis en cause aurait jeté sur lui le soupçon de tenir une conduite contraire à l'honneur. Si D______ a reconnu avoir révélé la séropositivité du recourant à E______ uniquement – soit à un cercle extrêmement restreint de personnes –, il soutient n'avoir aucunement eu l'intention de lui nuire, sa démarche étant seulement motivée par la volonté de préserver la santé de E______, lequel ignorait le statut sérologique du recourant. Rien au dossier, ni dans la plainte, ne permet d'inférer que le mis en cause aurait cherché à atteindre l'honneur pénalement protégé du recourant, l'évocation de la maladie de ce dernier n'ayant pas été détournée de sa signification propre dans le but de l'abaisser ou de lui nuire. Ainsi, faute de prévention pénale suffisante, c'est à raison que le Ministère public a refusé d'entrer en matière et aucune mesure d'instruction pertinente ne paraît à même de modifier ce constat. Au surplus, cette prévention eût-elle existé qu'il eût fallu confirmer la décision entreprise, le mis en cause pouvant être mis au bénéfice de la preuve libératoire de l'art. 173 al. 2 CP, justifiant le prononcé d'une ordonnance de non-entrée en matière.</w:t>
      </w:r>
    </w:p>
    <w:p>
      <w:r>
        <w:rPr>
          <w:b/>
        </w:rPr>
        <w:t>E. 5</w:t>
      </w:r>
    </w:p>
    <w:p>
      <w:r>
        <w:t>Justifiée, l'ordonnance querellée sera donc confirmée.</w:t>
      </w:r>
    </w:p>
    <w:p>
      <w:r>
        <w:rPr>
          <w:b/>
        </w:rPr>
        <w:t>E. 6</w:t>
      </w:r>
    </w:p>
    <w:p>
      <w:r>
        <w:t>Le recourant, qui succombe, a sollicité d'être mis au bénéfice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w:t>
      </w:r>
    </w:p>
    <w:p>
      <w:r>
        <w:t>- 7/9 - P/17645/2019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6.2</w:t>
      </w:r>
    </w:p>
    <w:p>
      <w:r>
        <w:t>En l'espèce, s'il est établi que le recourant remplit la condition de l'indigence, il a été jugé supra que ses griefs étaient juridiquement infondés. Partant, sa cause était dénuée de chances de succès. La requête ne peut dès lors qu'être rejetée.</w:t>
      </w:r>
    </w:p>
    <w:p>
      <w:r>
        <w:rPr>
          <w:b/>
        </w:rPr>
        <w:t>E. 7</w:t>
      </w:r>
    </w:p>
    <w:p>
      <w:r>
        <w:t>Le recourant, qui succombe, supportera les frais envers l'État, qui seront fixés en totalité à CHF 500.-, pour tenir compte de sa situation financière (art. 428 al. 1 CPP et 13 al. 1 du Règlement fixant le tarif des frais en matière pénale, RTFMP ; E 4 10.03). Le refus de l'assistance judiciaire sera, quant à lui, rendu sans frais (art. 20 RAJ; arrêt du Tribunal fédéral 6B_215/2018 du 14 juin 2018 consid. 1.2).</w:t>
      </w:r>
    </w:p>
    <w:p>
      <w:r>
        <w:t>* * * * *</w:t>
      </w:r>
    </w:p>
    <w:p>
      <w:r>
        <w:t>- 8/9 - P/17645/2019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