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ACPR/289/2021 vom 9. April 2021</w:t>
      </w:r>
    </w:p>
    <w:p>
      <w:r>
        <w:t>GE Cour de justice, 2021-04-09, FR</w:t>
      </w:r>
    </w:p>
    <w:p>
      <w:r>
        <w:rPr>
          <w:b/>
        </w:rPr>
        <w:t xml:space="preserve">Quelle: </w:t>
      </w:r>
      <w:r>
        <w:t>https://mcp.opencaselaw.ch/entscheid/ge_gerichte_ACPR_289_2021</w:t>
      </w:r>
    </w:p>
    <w:p>
      <w:r>
        <w:t>FR: GE_GERICHTE ACPR/289/2021 du 9 avril 2021</w:t>
      </w:r>
    </w:p>
    <w:p>
      <w:r>
        <w:t>IT: GE_GERICHTE ACPR/289/2021 del 9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 les charges mais conteste, hormis un important excès de vitesse, les autres infractions à la LCR, après pourtant les avoir clairement admises dans un premier temps. Si les charges ne se sont pas renforcées, du moins à ce stade de l'enquête en cours, elles ne se sont pas non plus amoindries. Le revirement du recourant concernant certaines infractions à la LCR, à l'audience du 29 mars 2021, ne sauraient en effet l'absoudre à cet égard et il appartiendra au juge du fond d'apprécier ses déclarations. Les soupçons pesant sur le recourant sont ainsi suffisants et graves pour le maintenir en détention provisoire.</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w:t>
      </w:r>
    </w:p>
    <w:p>
      <w:r>
        <w:t>- 7/11 - P/8301/2020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recourant prétend être proche de son frère qui vit à Genève et n'avoir aucune intention de quitter la Suisse. On observe cependant qu'il réside sur le territoire helvétique en étant démuni de toute papier d'identité – il dit être titulaire d'un passeport kosovar dont il ignore où il se trouve et n'a produit qu'une copie illisible de ce document – et sans être au bénéfice d'une autorisation de séjour, dont il est peu probable, vu la présente procédure, qu'il l'obtienne. Partant, il ne peut raisonnablement prétendre à vouloir rester sur notre territoire, alors qu'il n'y est déjà pas admis. Ensuite, il conserve des liens avec ses parents au Kosovo, auxquels il envoie de l'argent. Il a également indiqué être retourné dans ce pays en 2018 et ensuite de temps à autre pour les vacances. Le risque que le prévenu retourne au Kosovo ou ailleurs – il dit vivre également chez sa copine à U______ –, voire même disparaisse dans la clandestinité, pour échapper à son procès et à la mesure d'expulsion qui sera éventuellement prononcée contre lui est ainsi très grand. Que le recourant ait consenti à l'examen de son téléphone portable au moment de son interpellation n'y change rien, celui-ci sachant à présent et ensuite de ses mises en prévention, à quelles sanctions il s'expose désormais. La caution de CHF 7'000.- qu'il propose – quand bien même elle représenterait une somme importante pour lui – paraît insuffisante pour pallier ce risque, vu les enjeux de la procédure pour lui, soit, en cas de condamnation – même avec sursis –, à l'absence d'une régularisation de son statut en Suisse et, partant, de toute chance de pouvoir y exercer une activité lucrative, ainsi qu'à une expulsion du territoire.</w:t>
      </w:r>
    </w:p>
    <w:p>
      <w:r>
        <w:rPr>
          <w:b/>
        </w:rPr>
        <w:t>E. 4</w:t>
      </w:r>
    </w:p>
    <w:p>
      <w:r>
        <w:t>Le recourant conteste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w:t>
      </w:r>
    </w:p>
    <w:p>
      <w:r>
        <w:t>- 8/11 - P/8301/2020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l'espèce, à suivre le recourant, ses économies lui permettraient de continuer à vivre en Suisse, sans travailler donc, ce qui est absurde, le but de sa venue en Suisse étant précisément d'y exercer coûte que coûte une activité lucrative. En outre, le risque qu'il continue de résider illégalement sur notre territoire subsisterait de toute manière puisqu'il a déclaré vouloir rester en Suisse. La directive européenne sur le retour ne lui est à cet égard d'aucun secours, dès lors que d'autres infractions que celles à la LEI lui sont reprochées. Enfin, il soutient que les infractions reprochées ne comportent aucun élément de violence, de sorte que le risque de réitération ne peut être retenu. À tort. Certes, le recourant n'a pas d'antécédent. Il n'en demeure pas moins que l'intensité des infractions à la LEI perpétrées, sur plusieurs années, pallie largement l'absence de mise en danger de la sécurité publique. Le recourant ne saurait enfin raisonnablement soutenir que les nombreux excès de vitesse qui lui sont reprochés, qu'il a admis avant de les nier, n'étaient pas de nature à mettre en danger les autres usagers de la route. Sa propension à les filmer pour son propre plaisir constitue en outre un sérieux indicateur de risque, sous l'angle de la récidive. Aucune mesure de substitution ne saurait pallier ce risque et le recourant n'en propose du reste pas.</w:t>
      </w:r>
    </w:p>
    <w:p>
      <w:r>
        <w:rPr>
          <w:b/>
        </w:rPr>
        <w:t>E. 5</w:t>
      </w:r>
    </w:p>
    <w:p>
      <w:r>
        <w:t>Au vu de la peine menace et concrètement encourue si le recourant devait être reconnu coupable des infractions qui lui sont reprochées, la durée de la détention provisoire jusqu'à la prochaine échéance, c'est-à-dire cinq mois au total, ne viole pas le principe de la proportionnalité, ce d'autant que cette durée devrait permettre au Ministère public de finaliser son instruction et de renvoyer le prévenu en jugement.</w:t>
      </w:r>
    </w:p>
    <w:p>
      <w:r>
        <w:t>- 9/11 - P/8301/2020</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w:t>
      </w:r>
    </w:p>
    <w:p>
      <w:r>
        <w:rPr>
          <w:b/>
        </w:rPr>
        <w:t>E. 8</w:t>
      </w:r>
    </w:p>
    <w:p>
      <w:r>
        <w:t>Il n'y a pas lieu d'indemniser à ce stade le défenseur d'office (art. 135 al. 2 CPP). * * * * *</w:t>
      </w:r>
    </w:p>
    <w:p>
      <w:r>
        <w:t>- 10/11 - P/8301/2020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