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ACPR/288/2026 vom 18. März 2026</w:t>
      </w:r>
    </w:p>
    <w:p>
      <w:r>
        <w:t>GE Cour de justice, 2026-03-18, FR</w:t>
      </w:r>
    </w:p>
    <w:p>
      <w:r>
        <w:rPr>
          <w:b/>
        </w:rPr>
        <w:t xml:space="preserve">Quelle: </w:t>
      </w:r>
      <w:r>
        <w:t>https://mcp.opencaselaw.ch/entscheid/ge_gerichte_ACPR_288_2026</w:t>
      </w:r>
    </w:p>
    <w:p>
      <w:r>
        <w:t>FR: GE_GERICHTE ACPR/288/2026 du 18 mars 2026</w:t>
      </w:r>
    </w:p>
    <w:p>
      <w:r>
        <w:t>IT: GE_GERICHTE ACPR/288/2026 del 18 marzo 2026</w:t>
      </w:r>
    </w:p>
    <w:p>
      <w:pPr>
        <w:pStyle w:val="Heading2"/>
      </w:pPr>
      <w:r>
        <w:t>Erwägungen</w:t>
      </w:r>
    </w:p>
    <w:p>
      <w:r>
        <w:rPr>
          <w:b/>
        </w:rPr>
        <w:t>E. 1</w:t>
      </w:r>
    </w:p>
    <w:p>
      <w:r>
        <w:t>Le recours est recevable pour avoir été déposé selon la forme et – les réquisits de l’art. 85 al. 2 CPP n’ayant pas été respectés –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fait grief au Ministère public de ne pas l’avoir mise au bénéfice de l’assistance judiciaire gratuite.</w:t>
      </w:r>
    </w:p>
    <w:p>
      <w:r>
        <w:rPr>
          <w:b/>
        </w:rPr>
        <w:t>E. 3.1</w:t>
      </w:r>
    </w:p>
    <w:p>
      <w:r>
        <w:t>Conformément à l'art. 136 al. 1 CPP, sur demande, la direction de la procédure accorde entièrement ou partiellement l'assistance judiciaire gratuite : à la partie plaignante, pour faire valoir ses prétentions civiles, si elle ne dispose pas de ressources suffisantes et que l'action civile ne paraît pas vouée à l'échec (let. a); à la victime, pour lui permettre de faire aboutir sa plainte pénale, si elle ne dispose pas de ressources suffisantes et que l'action pénale ne paraît pas vouée à l'échec (let. b). Selon l'art. 136 al. 2 CPP, l'assistance judiciaire comprend : l'exonération d'avances de frais et de sûretés (let. a), l'exonération des frais de procédure (let. b) et la désignation</w:t>
      </w:r>
    </w:p>
    <w:p>
      <w:r>
        <w:t>- 6/9 - P/13333/2025 d'un conseil juridique gratuit, lorsque la défense des intérêts de la partie plaignante ou de la victime l'exige (let. c). Lors de la procédure de recours, l'assistance judiciaire gratuite doit faire l'objet d'une nouvelle demande (al. 3).</w:t>
      </w:r>
    </w:p>
    <w:p>
      <w:r>
        <w:rPr>
          <w:b/>
        </w:rPr>
        <w:t>E. 3.2</w:t>
      </w:r>
    </w:p>
    <w:p>
      <w:r>
        <w:t>L'assistance judiciaire gratuite en faveur de la partie plaignante est limitée à un but précis, à savoir permettre à cette partie de faire valoir ses prétentions civiles. Dans la mesure du possible, la partie plaignante doit chiffrer ses conclusions civiles lors de sa déclaration de partie plaignante au sens de l'art. 119 CPP, les motiver par écrit et citer les moyens de preuve à l’appui (art. 123 al. 1 CPP). Bien que le dépôt de la plainte intervienne souvent à un stade où le lésé n'est pas nécessairement en mesure d'établir l'ampleur de son préjudice – raison pour laquelle le calcul et la motivation des conclusions civiles doivent être présentés au plus tard durant les plaidoiries (art. 123 al. 2 CPP) – la partie plaignante doit toutefois, dans sa demande d'assistance judiciaire gratuite, à chaque stade de la procédure, exposer notamment en quoi son action civile ne paraît pas dépourvue de chances de succès (arrêt du Tribunal fédéral 6B_1324/2021 du 20 septembre 2022 consid. 2.2). La démarche n'est pas dépourvue de toute chance de succès si, compte tenu d'une appréciation anticipée des preuves disponibles et offertes, les chances de gagner et les risques de perdre sont à peu près équivalents ou si les premières ne sont que de peu inférieures aux seconds (ATF 138 III 217 consid. 2.2.4).</w:t>
      </w:r>
    </w:p>
    <w:p>
      <w:r>
        <w:rPr>
          <w:b/>
        </w:rPr>
        <w:t>E. 3.3</w:t>
      </w:r>
    </w:p>
    <w:p>
      <w:r>
        <w:t>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il s'agit essentiellement d'annoncer ses éventuelles prétentions en réparation de son dommage et de son tort moral ainsi que de participer aux auditions des prévenus, des témoins et de poser, cas échéant, des questions complémentaires; un citoyen moyen devrait ainsi être en mesure de défendre lui-même ses intérêts de lésé dans une enquête pénale (ATF 123 I 145 consid. 2b/bb; arrêt du Tribunal fédéral 1B_450/2015 du 22 avril 2016 consid. 2.3 et les références citées; ACPR/238/2013 du 31 mai 2013).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et 3a/bb; arrêts du Tribunal fédéral 1B_450/2015 du 22 avril 2016; 1B_173/2014 du 17 juillet 2014 consid. 3.1.2 ; 6B_122/2013 du 11 juillet 2013 consid. 4.1.2; ACPR/238/2013 du 31 mai 2013). Plus les conséquences possibles de la procédure apparaissent lourdes pour le requérant, plus l'assistance d'un</w:t>
      </w:r>
    </w:p>
    <w:p>
      <w:r>
        <w:t>- 7/9 - P/13333/2025 avocat apparaît justifiée. Il n'existe pas de règle unique (A. KUHN / Y. JEANNERET (éds), Commentaire romand : Code de procédure pénale suisse, Bâle 2011, n. 59-63 ad art. 136; ACPR/138/2011 du 10 juin 2011).</w:t>
      </w:r>
    </w:p>
    <w:p>
      <w:r>
        <w:rPr>
          <w:b/>
        </w:rPr>
        <w:t>E. 3.4</w:t>
      </w:r>
    </w:p>
    <w:p>
      <w:r>
        <w:t>La jurisprudence constante du Tribunal fédéral prescrit que le pupille doté d'un curateur rompu à la pratique judiciaire ne doit pas se voir nommer, en plus, un avocat d'office (ATF 110 Ia 87 consid. 4; arrêt du Tribunal fédéral 5P.207/2003 du 7 août 2003). Cette jurisprudence est conforme à l'exigence de nécessité posée par l'art. 136 al. 2 let. c CPP.</w:t>
      </w:r>
    </w:p>
    <w:p>
      <w:r>
        <w:rPr>
          <w:b/>
        </w:rPr>
        <w:t>E. 3.5</w:t>
      </w:r>
    </w:p>
    <w:p>
      <w:r>
        <w:t>Selon l'art. 116 CPP, on entend par victime, le lésé qui, du fait d'une infraction, a subi une atteinte directe à son intégrité physique, psychique ou sexuelle (al. 1). Le proche de la victime est défini à l'art. 116 al. 2 CPP. Il s'agit notamment des parents de celle-ci. Le droit d'un proche au sens de l'art. 116 al. 2 CPP de se constituer partie plaignante implique, ce que confirme la combinaison des art. 117 al. 3 et 122 al. 2 CPP, qu'il fasse valoir des prétentions civiles propres. Pour bénéficier des droits procéduraux conférés par le CPP, ces prétentions doivent paraître crédibles au vu des allégués. Sans qu'une preuve stricte ne soit exigée, il ne suffit cependant pas d'articuler des conclusions civiles sans aucun fondement, voire fantaisistes; il faut une certaine vraisemblance que les prétentions invoquées soient fondées (ATF 139 IV 89 consid. 2.2; arrêt du Tribunal fédéral 1B 512/2022 du 17 novembre 2022 consid. 3.1). À défaut, la qualité de partie lui est déniée (arrêt du Tribunal fédéral 6B_1105/2016 du 14 juin 2017 consid. 2.1 et 2.2). La jurisprudence est restrictive quant à l'allocation d'une indemnité pour tort moral (art. 49 CO) aux parents d'un enfant lésé, exigeant qu'ils soient touchés avec la même intensité qu'en cas de décès de ce dernier (ATF 139 IV 89 précité, consid. 2.4; ACPR/272/2019 du 9 avril 2019).</w:t>
      </w:r>
    </w:p>
    <w:p>
      <w:r>
        <w:rPr>
          <w:b/>
        </w:rPr>
        <w:t>E. 3.6</w:t>
      </w:r>
    </w:p>
    <w:p>
      <w:r>
        <w:t>En l’espèce, au vu des revenus allégués par la recourante, il est permis de douter que celle-ci ne disposerait pas de ressources suffisantes lui permettant de rémunérer un avocat par ses propres moyens. Cette question peut toutefois souffrir de demeurer indécise, dès lors que la défense de ses intérêts en qualité de partie plaignante ne présente pas de difficultés qu’elle ne serait pas en mesure de surmonter seule. S’agissant tout d’abord des faits ayant fait l’objet de la dénonciation du SPMi, la recourante ne revêt plus la qualité de partie plaignante. En effet, si cette dernière était habilitée à agir au nom de sa fille mineure et à la représenter, en tant que plaignante, en début de procédure (art. 304 CC; L. MOREILLON / A. PAREIN-REYMOND, Petit commentaire du code de procédure pénale, 2e éd., Bâle 2016, n. 6 et 7 ad art. 106), elle n'est, depuis la nomination de Me D______ en qualité de curatrice de C______, plus légitimée à intervenir au nom et pour le compte de cette dernière, dont les droits sont désormais exercés exclusivement par la curatrice (cf. ACPR/272/2019 précité consid. 2.3). Elle ne peut donc pas se prévaloir de la qualité de lésée en raison des infractions qui auraient été commises sur sa fille, étant précisé qu’elle ne prétend pas</w:t>
      </w:r>
    </w:p>
    <w:p>
      <w:r>
        <w:t>- 8/9 - P/13333/2025 revêtir une telle qualité à titre personnel, ce qui ressort clairement des précisions qu’elle a fournies à l’appui de sa demande d’assistance judiciaire du 19 février 2026. Quant aux faits susceptibles d’être constitutifs de violation d’une obligation d’entretien (art. 217 CP), ils ne requièrent nullement que la recourante soit assistée d’un avocat rémunéré par l’État. Il sera à cet égard rappelé que, dans le cadre de sa demande d’assistance judiciaire, celle-ci a indiqué "réserver [ses] prétentions civiles, notamment en lien avec [le]dommage moral éventuel subi par [sa] fille mineure ainsi que les frais en charge et à sa protection", sans toutefois indiquer qu’elle entendrait formuler de telles prétentions en lien avec les contributions d’entretien en souffrance. Bien que la recourante pouvait cas échéant attendre les plaidoiries de première instance pour présenter des conclusions civiles chiffrées et motivées, elle se devait toutefois d'exposer, à l'appui de sa requête d'assistance judiciaire, en quoi son action civile ne paraissait pas vouée à l'échec, conformément à la jurisprudence rappelée ci-dessus (cf. consid. 3.2 supra), ce qu’elle n'a pas fait, circonstance suffisante, en soi, pour confirmer l'ordonnance querellée. Dans tous les cas, le refus de l'assistance judiciaire se justifie également pour une autre raison, à savoir celle de la nécessité du recours à un avocat (cf. art. 136 al. 2 let. c CPP). La cause ne présente en effet pas de difficultés juridiques ou factuelles spécifiques. En particulier, l’infraction concernée (art. 217 CP) ne requiert pas de connaissances juridiques approfondies. Surtout, la recourante a été en mesure de défendre seule ses intérêts lors de ses deux auditions, devant la police et le Ministère public, sans que l'assistance d'un conseil juridique ne semble nécessaire. Lors de l'audience du 6 mars 2026 devant le Ministère public, où elle a été confrontée au prévenu, elle a donné des explications complémentaires et su répondre aux questions qui lui ont été posées. Rien ne permet ainsi d'affirmer qu'elle éprouverait des difficultés à saisir les enjeux de la procédure et à prendre position sur celle-ci. C'est donc à bon droit que le Ministère public lui a refusé l'assistance judiciaire gratuite.</w:t>
      </w:r>
    </w:p>
    <w:p>
      <w:r>
        <w:rPr>
          <w:b/>
        </w:rPr>
        <w:t>E. 4</w:t>
      </w:r>
    </w:p>
    <w:p>
      <w:r>
        <w:t>Justifiée, l'ordonnance querellée sera donc confirmée.</w:t>
      </w:r>
    </w:p>
    <w:p>
      <w:r>
        <w:rPr>
          <w:b/>
        </w:rPr>
        <w:t>E. 5</w:t>
      </w:r>
    </w:p>
    <w:p>
      <w:r>
        <w:t>Le recours contre le refus d'assistance judiciaire étant gratuit, les frais de la procédure de recours seront laissés à la charge de l'État (art. 20 RAJ). * * * * *</w:t>
      </w:r>
    </w:p>
    <w:p>
      <w:r>
        <w:t>- 9/9 - P/13333/2025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