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ACPR/287/2019 vom 1. Oktober 2018</w:t>
      </w:r>
    </w:p>
    <w:p>
      <w:r>
        <w:t>GE Cour de justice, 2018-10-01, FR</w:t>
      </w:r>
    </w:p>
    <w:p>
      <w:r>
        <w:rPr>
          <w:b/>
        </w:rPr>
        <w:t xml:space="preserve">Quelle: </w:t>
      </w:r>
      <w:r>
        <w:t>https://mcp.opencaselaw.ch/entscheid/ge_gerichte_ACPR_287_2019</w:t>
      </w:r>
    </w:p>
    <w:p>
      <w:r>
        <w:t>FR: GE_GERICHTE ACPR/287/2019 du 1 octobre 2018</w:t>
      </w:r>
    </w:p>
    <w:p>
      <w:r>
        <w:t>IT: GE_GERICHTE ACPR/287/2019 del 1 ottobre 2018</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Tribunal de police d'avoir retenu à tort que son opposition n'était pas valable. Il considère que l'ordonnance pénale ne lui a pas été valablement notifiée.</w:t>
      </w:r>
    </w:p>
    <w:p>
      <w:r>
        <w:rPr>
          <w:b/>
        </w:rPr>
        <w:t>E. 2.1</w:t>
      </w:r>
    </w:p>
    <w:p>
      <w:r>
        <w:t>L'ordonnance pénale est immédiatement notifiée par écrit aux personnes et aux autorités qui ont qualité pour former opposition (art. 353 al. 3 CPP), soit en particulier le prévenu (art. 354 al. 1 let. a CPP). Le délai d'opposition est de dix jours (art. 354 al. 1 CPP).</w:t>
      </w:r>
    </w:p>
    <w:p>
      <w:r>
        <w:rPr>
          <w:b/>
        </w:rPr>
        <w:t>E. 2.2</w:t>
      </w:r>
    </w:p>
    <w:p>
      <w:r>
        <w:t>Aux termes de l'art. 87 CPP, traitant du domicile de notification,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étant réservés (al. 2). Si les parties sont pourvues d'un conseil juridique, les communications sont valablement notifiées à celui-ci (al. 3). Celui qui annonce aux autorités pénales se faire assister d'un conseil juridique ayant son étude en Suisse communique de la sorte une adresse de notification simple et sûre pour les autorités, à savoir celle de son conseil. Permettre à la partie de distinguer constitution d'un conseil et élection ou non de domicile auprès de ce dernier ne serait que source de confusion. Dès lors, il convient de considérer que l'art. 87 al. 3 CPP est d'ordre impératif et ne laisse pas de place à une réserve qui serait faite par la partie assistée, ou son conseil, que les communications dans l'affaire pour laquelle elle a constitué ce conseil lui parviennent directement à elle. Lorsqu'un conseil juridique a été institué, les communications doivent lui être notifiées, sous peine d'invalidité (ATF 144 IV 64; T. HANSJAKOB / V. LIEBER (éds), Kommentar zur Schweizerischen Strafprozessordnung [StPO], 2e éd. 2014, n° 5 ad art. 87 CPP; M. NIGGLI / M. HEER / H. WIPRÄCHTIGER (éds), Strafprozessordnung / Jugendstrafprozessordnung, Basler Kommentar StPO/JStPO, 2e éd. 2014., n° 5 ad art. 87 CPP; SCHMID/JOSITSCH, Schweizerische Strafprozessordnung [StPO], Praxiskommentar, 3e éd. 2018, n° 14 ad art. 354 CPP).</w:t>
      </w:r>
    </w:p>
    <w:p>
      <w:r>
        <w:t>- 5/6 - P/6354/2018</w:t>
      </w:r>
    </w:p>
    <w:p>
      <w:r>
        <w:rPr>
          <w:b/>
        </w:rPr>
        <w:t>E. 3</w:t>
      </w:r>
    </w:p>
    <w:p>
      <w:r>
        <w:t>En l'espèce, lors de son audition devant la police du 7 mars 2018 – soit lors du seul acte d'instruction qui a eu lieu avant que l'ordonnance pénale soit rendue, trois mois plus tard – le recourant a demandé à être assisté d'un avocat, ce qui a été le cas. À ce moment-là, il était "pourvu d'un conseil" au sens de l'art. 87 al. 3 CPP. La notification de l'ordonnance pénale aurait dû avoir lieu à l'adresse de son conseil, conformément à la jurisprudence précitée, ce d'autant que le recourant avait expressément indiqué faire élection de domicile en l'Étude de celui-ci. La notification de l'ordonnance pénale au domicile privé du recourant ne constituait dès lors pas une notification valable. L'ordonnance n'ayant pas été valablement notifiée, il s'ensuit que l'opposition ne saurait être considérée comme tardive. Dans ces conditions, la question de la restitution du délai d'opposition au sens de l'art. 94 al. 1 CPP ne se pose pas. Partant, l'opposition est recevable et le recours sera admis. L'ordonnance querellée sera dès lors annulée et, dans un souci d'économie de procédure, la cause renvoyée directement au Ministère public (art. 397 al. 2 CPP) pour qu'il statue sur l'opposition formée par le recourant à l'ordonnance pénale du 14 juin 2018.</w:t>
      </w:r>
    </w:p>
    <w:p>
      <w:r>
        <w:rPr>
          <w:b/>
        </w:rPr>
        <w:t>E. 4</w:t>
      </w:r>
    </w:p>
    <w:p>
      <w:r>
        <w:t>L'admission du recours ne donne pas lieu à la perception de frais (art. 428 al. 1 CPP).</w:t>
      </w:r>
    </w:p>
    <w:p>
      <w:r>
        <w:rPr>
          <w:b/>
        </w:rPr>
        <w:t>E. 5</w:t>
      </w:r>
    </w:p>
    <w:p>
      <w:r>
        <w:t>Le recourant, qui obtient gain de cause, a demandé une indemnité qu'il n'a pas chiffrée. En l'espèce, compte tenu du travail accompli par son conseil, il y a lieu de lui allouer pour l'instance de recours une indemnité fixée ex aequo et bono à CHF 800.- TTC (art. 436 al. 2 CPP). * * * * *</w:t>
      </w:r>
    </w:p>
    <w:p>
      <w:r>
        <w:t>- 6/6 - P/6354/2018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