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ACPR/282/2017 vom 17. Oktober 2016</w:t>
      </w:r>
    </w:p>
    <w:p>
      <w:r>
        <w:t>GE Cour de justice, 2016-10-17, FR</w:t>
      </w:r>
    </w:p>
    <w:p>
      <w:r>
        <w:rPr>
          <w:b/>
        </w:rPr>
        <w:t xml:space="preserve">Quelle: </w:t>
      </w:r>
      <w:r>
        <w:t>https://mcp.opencaselaw.ch/entscheid/ge_gerichte_ACPR_282_2017</w:t>
      </w:r>
    </w:p>
    <w:p>
      <w:r>
        <w:t>FR: GE_GERICHTE ACPR/282/2017 du 17 octobre 2016</w:t>
      </w:r>
    </w:p>
    <w:p>
      <w:r>
        <w:t>IT: GE_GERICHTE ACPR/282/2017 del 17 ottobre 2016</w:t>
      </w:r>
    </w:p>
    <w:p>
      <w:pPr>
        <w:pStyle w:val="Heading2"/>
      </w:pPr>
      <w:r>
        <w:t>Erwägungen</w:t>
      </w:r>
    </w:p>
    <w:p>
      <w:r>
        <w:rPr>
          <w:b/>
        </w:rPr>
        <w:t>E. 1</w:t>
      </w:r>
    </w:p>
    <w:p>
      <w:r>
        <w:t>Le recours est recevable pour avoir été déposé selon la forme et dans le délai prescrits (art. 385 al. 1 et 396 al. 1 CPP) – le recours ayant été déposé dix jours après le premier jour de notification possible au vu de la date de sa communication –,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t>- 4/6 - P/20483/2015</w:t>
      </w:r>
    </w:p>
    <w:p>
      <w:r>
        <w:rPr>
          <w:b/>
        </w:rPr>
        <w:t>E. 2</w:t>
      </w:r>
    </w:p>
    <w:p>
      <w:r>
        <w:t>La recourante reproche au Ministère public d'avoir violé son droit d'être entendue en prononçant la jonction, à la présente cause, d'une procédure dont elle ignorait tout.</w:t>
      </w:r>
    </w:p>
    <w:p>
      <w:r>
        <w:rPr>
          <w:b/>
        </w:rPr>
        <w:t>E. 2.1</w:t>
      </w:r>
    </w:p>
    <w:p>
      <w:r>
        <w:t>A teneur de l'art. 29 CPP ("Principe de l'unité de la procédure"), les infractions sont poursuivies et jugées conjointement lorsqu'un prévenu a commis plusieurs infractions (al. 1 let. a) ou s'il y a plusieurs coauteurs ou participants (al. 1 let. b). Cette disposition peut être considérée comme une règle d'ordre. La stricte mise en œuvre du principe d'unité est trop souvent aléatoire et les personnes poursuivies ne pourront pas invoquer ce principe pour en tirer un véritable droit (A. KUHN / Y. JEANNERET (éds.), Code de procédure pénale suisse, Bâle 2011, n. 9 ad art. 29). Le principe d'unité de la procédure découle déjà de l'art. 49 CP et, sous réserve des exceptions qu'il convient d'admettre, s'applique à toutes les situations où plusieurs infractions, respectivement plusieurs personnes, doivent être jugées ensemble (A. KUHN / Y. JEANNERET (éds), op.cit., Bâle 2011, n. 1 ad art. 29).</w:t>
      </w:r>
    </w:p>
    <w:p>
      <w:r>
        <w:rPr>
          <w:b/>
        </w:rPr>
        <w:t>E. 2.2</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p. 183 ; ATF 138 I 232 consid. 5.1 p. 237 ;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p. 565). La motivation peut d'ailleurs être implicite et résulter des différents considérants de la décision (arrêt du Tribunal fédéral 2C_23/2009 du 25 mai 2009 consid. 3.1). 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w:t>
      </w:r>
    </w:p>
    <w:p>
      <w:r>
        <w:t>- 5/6 - P/20483/2015</w:t>
      </w:r>
    </w:p>
    <w:p>
      <w:r>
        <w:rPr>
          <w:b/>
        </w:rPr>
        <w:t>E. 2.3</w:t>
      </w:r>
    </w:p>
    <w:p>
      <w:r>
        <w:t>En l'espèce, l'ordonnance querellée motive la jonction entre la présente cause et une autre procédure, dont seul le numéro est donné, par le renvoi aux art. 29 et 30 CPP et la mention de "la qualité des parties" et de la "connexité des faits". Cette décision ne fait aucune allusion à l'ordonnance d'acceptation de for rendue le même jour, qui n'a jamais été notifiée à la recourante, de sorte que cette dernière n'avait connaissance ni du nom des parties ni du résumé des faits de la nouvelle procédure, jointe à la présente. Dans ses observations sur recours, le Ministère public n'a pas donné plus de précisions, se contentant d'estimer que dès lors que les deux procédures étaient dirigées contre la recourante, l'art. 29 let. a CPP trouvait application. Cette motivation, clairement insuffisante, viole le droit d'être entendue de la recourante, qui ne disposait pas des éléments suffisants pour se déterminer sur le bien-fondé ou non de l'ordonnance de jonction. Cette violation ne peut, vu son importance en l'espèce, être considérée comme réparée par le dépôt du recours, le Ministère public n'ayant pas, devant l'autorité de céans, complété la motivation de sa décision afin de la rendre compréhensible pour la recourante (ATF 137 I 195 consid</w:t>
      </w:r>
    </w:p>
    <w:p>
      <w:r>
        <w:rPr>
          <w:b/>
        </w:rPr>
        <w:t>E. 2.3.2</w:t>
      </w:r>
    </w:p>
    <w:p>
      <w:r>
        <w:t>p. 197 = SJ 2011 I 347 et références citées).</w:t>
      </w:r>
    </w:p>
    <w:p>
      <w:r>
        <w:rPr>
          <w:b/>
        </w:rPr>
        <w:t>E. 3</w:t>
      </w:r>
    </w:p>
    <w:p>
      <w:r>
        <w:t>Fondé, le recours doit être admis. Partant, l'ordonnance querellée sera annulée et la cause renvoyée au Ministère public pour nouvelle décision (art. 397 al. 2 CPP).</w:t>
      </w:r>
    </w:p>
    <w:p>
      <w:r>
        <w:rPr>
          <w:b/>
        </w:rPr>
        <w:t>E. 4</w:t>
      </w:r>
    </w:p>
    <w:p>
      <w:r>
        <w:t>L'admission du recours ne donne pas lieu à la perception de frais (art. 428 al. 1 CPP).</w:t>
      </w:r>
    </w:p>
    <w:p>
      <w:r>
        <w:rPr>
          <w:b/>
        </w:rPr>
        <w:t>E. 5</w:t>
      </w:r>
    </w:p>
    <w:p>
      <w:r>
        <w:t>La procédure n'étant pas terminée, il n'y a pas lieu d'indemniser à ce stade le défenseur d'office (art. 135 al. 2 CPP). * * * * *</w:t>
      </w:r>
    </w:p>
    <w:p>
      <w:r>
        <w:t>- 6/6 - P/20483/2015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