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ACPR/281/2023 vom 15. November 2022</w:t>
      </w:r>
    </w:p>
    <w:p>
      <w:r>
        <w:t>GE Cour de justice, 2022-11-15, FR</w:t>
      </w:r>
    </w:p>
    <w:p>
      <w:r>
        <w:rPr>
          <w:b/>
        </w:rPr>
        <w:t xml:space="preserve">Quelle: </w:t>
      </w:r>
      <w:r>
        <w:t>https://mcp.opencaselaw.ch/entscheid/ge_gerichte_ACPR_281_2023</w:t>
      </w:r>
    </w:p>
    <w:p>
      <w:r>
        <w:t>FR: GE_GERICHTE ACPR/281/2023 du 15 novembre 2022</w:t>
      </w:r>
    </w:p>
    <w:p>
      <w:r>
        <w:t>IT: GE_GERICHTE ACPR/281/2023 del 15 novembre 2022</w:t>
      </w:r>
    </w:p>
    <w:p>
      <w:pPr>
        <w:pStyle w:val="Heading2"/>
      </w:pPr>
      <w:r>
        <w:t>Erwägungen</w:t>
      </w:r>
    </w:p>
    <w:p>
      <w:r>
        <w:rPr>
          <w:b/>
        </w:rPr>
        <w:t>E. 1.1</w:t>
      </w:r>
    </w:p>
    <w:p>
      <w:r>
        <w:t>La récusation des magistrats et fonctionnaires judiciaires au sein d'une autorité pénale est régie expressément par le CPP (art. 56 et ss. CPP). À Genève, lorsque, comme en l'espèce, le Ministère public est concerné, l'autorité compétente pour statuer sur la requête est la Chambre pénale de recours de la Cour de justice (art. 59 al. 1 let. b CPP et 128 al. 2 let. a LOJ), siégeant dans la composition de trois juges (art. 127 LOJ).</w:t>
      </w:r>
    </w:p>
    <w:p>
      <w:r>
        <w:rPr>
          <w:b/>
        </w:rPr>
        <w:t>E. 1.2</w:t>
      </w:r>
    </w:p>
    <w:p>
      <w:r>
        <w:t>Le requérant, partie plaignante dans la P/1______/2018, dispose de la qualité pour agir (art. 58 al. 1 CPP).</w:t>
      </w:r>
    </w:p>
    <w:p>
      <w:r>
        <w:rPr>
          <w:b/>
        </w:rPr>
        <w:t>E. 2.1</w:t>
      </w:r>
    </w:p>
    <w:p>
      <w:r>
        <w:t>La demande de récusation doit être présentée sans délai par les parties dès qu'elles ont connaissance d'un motif de récusation (art. 58 al. 1 CPP), soit dans les jours qui suivent la connaissance du motif de récusation (arrêt du Tribunal fédéral 1B_601/2011 du 22 décembre 2011 consid. 1.2.1), sous peine de déchéance (ATF 138 I 1 consid. 2.2).</w:t>
      </w:r>
    </w:p>
    <w:p>
      <w:r>
        <w:rPr>
          <w:b/>
        </w:rPr>
        <w:t>E. 2.2</w:t>
      </w:r>
    </w:p>
    <w:p>
      <w:r>
        <w:t>En l'espèce, la requête reçue le 21 février 2023 par le cité est recevable s'agissant des griefs liés à l'avis de prochaine clôture de l'instruction datée du 14 précédent et envoyé par pli simple.</w:t>
      </w:r>
    </w:p>
    <w:p>
      <w:r>
        <w:rPr>
          <w:b/>
        </w:rPr>
        <w:t>E. 3.1</w:t>
      </w:r>
    </w:p>
    <w:p>
      <w:r>
        <w:t>À teneur de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w:t>
      </w:r>
    </w:p>
    <w:p>
      <w:r>
        <w:rPr>
          <w:b/>
        </w:rPr>
        <w:t>E. 3.2</w:t>
      </w:r>
    </w:p>
    <w:p>
      <w:r>
        <w:t>Seules les circonstances constatées objectivement doivent être prises en considération. Les impressions purement individuelles d'une des parties au procès ne</w:t>
      </w:r>
    </w:p>
    <w:p>
      <w:r>
        <w:t>- 5/8 - PS/28/2023 sont pas décisives (ATF 138 IV 142 consid. 2.1; arrêt du Tribunal fédéral 1B_568/2011 du 2 décembre 2011, consid. 2.2, avec références aux ATF 136 III 605 consid. 3.2.1; 134 I 20 consid. 4.2; 131 I 24 consid. 1.1; 127 I 196 consid. 2b). L'impartialité subjective d'un magistrat se présume jusqu'à preuve du contraire (arrêt du Tribunal fédéral 6B_621/2011 du 19 décembre 2011; ATF 136 III 605 consid. 3.2.1 ; arrêt de la CourEDH Lindon, par. 76; N. SCHMID, Schweizerische Strafprozessordnung, 2009, n. 14 ad art. 56).</w:t>
      </w:r>
    </w:p>
    <w:p>
      <w:r>
        <w:rPr>
          <w:b/>
        </w:rPr>
        <w:t>E. 3.3</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Il appartient aux juridictions de recours normalement compétentes de constater et de redresser les erreurs éventuellement commises, car la procédure de récusation n'a pas pour objet de permettre aux parties de contester la manière dont est menée l'instruction et de remettre en cause les différentes décisions incidentes prises par la direction de la procédure (ATF 143 IV 69 consid. 3.2).</w:t>
      </w:r>
    </w:p>
    <w:p>
      <w:r>
        <w:rPr>
          <w:b/>
        </w:rPr>
        <w:t>E. 3.4</w:t>
      </w:r>
    </w:p>
    <w:p>
      <w:r>
        <w:t>En l'espèce, le requérant voit une apparence de prévention de C______ dans l'avis de prochaine clôture de l'instruction et plus précisément dans la possibilité offerte, à tort selon lui aux prévenus, de déposer des réquisitions de preuve. Si certes, cet avis fait, chronologiquement, suite au courrier d'un des prévenus, il s'adresse à toutes les parties, soit y compris le requérant, lequel soutient qu'il est "inévitable pour la détermination de l'existence ou de l'inexistence de la délivrance d'un mandat oral de perquisition aux policiers que les parties formulent des réquisitions de preuve". On peine ainsi à voir dans cet acte procédural une prévention à l'encontre du requérant, et ce, sans qu'il y ait lieu de se pencher sur le bien-fondé de cet avis, d'autant plus que l'intéressé ne soutient pas que C______ pourrait traiter les réquisitions de preuve de manière partiale, à supposer qu'il entre en matière. Le requérant redoute davantage que la procédure soit classée comme l'art. 318 CCP en offre la possibilité au ministère public. Il ne peut se fonder sur le texte de cet article pour supputer une intention cachée de C______. Cette crainte est à l'évidence infondée, le précité ayant annoncé, se conformant ainsi à l'arrêt de renvoi de la Chambre de céans, la rédaction prochaine d'un acte d'accusation. En outre, le requérant sait qu'un classement peut faire l'objet d'un recours.</w:t>
      </w:r>
    </w:p>
    <w:p>
      <w:r>
        <w:rPr>
          <w:b/>
        </w:rPr>
        <w:t>E. 4</w:t>
      </w:r>
    </w:p>
    <w:p>
      <w:r>
        <w:t>Partant, la requête est infondée.</w:t>
      </w:r>
    </w:p>
    <w:p>
      <w:r>
        <w:rPr>
          <w:b/>
        </w:rPr>
        <w:t>E. 5</w:t>
      </w:r>
    </w:p>
    <w:p>
      <w:r>
        <w:t>Le recourant sollicite l'octroi de l'assistance judiciaire pour la procédure de recours.</w:t>
      </w:r>
    </w:p>
    <w:p>
      <w:r>
        <w:t>- 6/8 - PS/28/2023</w:t>
      </w:r>
    </w:p>
    <w:p>
      <w:r>
        <w:rPr>
          <w:b/>
        </w:rPr>
        <w:t>E. 5.1</w:t>
      </w:r>
    </w:p>
    <w:p>
      <w:r>
        <w:t>Pour juger de la nécessité de la désignation d'un conseil juridique au lésé, il faut que le concours d'un avocat soit objectivement ou subjectivement nécessaire. Il faut tenir compte notamment des intérêts en jeu, de la complexité de la cause en fait et en droit, des circonstances personnelles du demandeur, de ses connaissances linguistiques, de son âge, de sa situation sociale et de son état de santé (ATF 123 I 145 consid. 2b/cc et 3a/bb; arrêts du Tribunal fédéral 1B_450/2015 du 22 avril 2016; 1B_173/2014 du 17 juillet 2014 consid. 3.1.2 ; 6B_122/2013 du 11 juillet 2013 consid. 4.1.2 ; ACPR/238/2013 du 31 mai 2013). Plus les conséquences possibles de la procédure apparaissent lourdes pour le requérant, plus l'assistance d'un avocat apparaît justifiée. Il n'existe pas de règle unique (A. KUHN / Y. JEANNERET / C. PERRIER DEPEURSINGE (éds), Commentaire romand : Code de procédure pénale suisse, 2e éd. Bâle 2019, n. 59-63 ad art. 136 ; DCPR/138/2011 du 10 juin 2011).</w:t>
      </w:r>
    </w:p>
    <w:p>
      <w:r>
        <w:rPr>
          <w:b/>
        </w:rPr>
        <w:t>E. 5.2</w:t>
      </w:r>
    </w:p>
    <w:p>
      <w:r>
        <w:t>Une requête en récusation ne nécessite pas de connaissance juridique particulière, un citoyen ordinaire devant être en mesure de faire valoir ses droits en exposant simplement ce qui, selon lui, ferait apparaitre le magistrat comme étant partial. Le requérant était ainsi parfaitement apte à agir seul. Enfin, la requête était vouée à l'échec. Aucune circonstance ne justifie l'octroi de l'assitance judiciare pour la procédure de recours.</w:t>
      </w:r>
    </w:p>
    <w:p>
      <w:r>
        <w:rPr>
          <w:b/>
        </w:rPr>
        <w:t>E. 6</w:t>
      </w:r>
    </w:p>
    <w:p>
      <w:r>
        <w:t>En tant qu'il succombe, le requérant supportera les frais de la procédure (art. 59 al. 4 CPP), fixés en totalité à CHF 600.-, y compris un émolument de décision.</w:t>
      </w:r>
    </w:p>
    <w:p>
      <w:r>
        <w:rPr>
          <w:b/>
        </w:rPr>
        <w:t>E. 7</w:t>
      </w:r>
    </w:p>
    <w:p>
      <w:r>
        <w:t>Le rejet de la demande d’assistance judiciaire sera, quant à lui, rendu sans frais (art. 20 RAJ; arrêt du Tribunal fédéral 6B_215/2018 du 14 juin 2018 consid. 1.2). * * * * *</w:t>
      </w:r>
    </w:p>
    <w:p>
      <w:r>
        <w:t>- 7/8 - PS/28/2023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