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ACPR/27/2020 vom 19. Juni 2019</w:t>
      </w:r>
    </w:p>
    <w:p>
      <w:r>
        <w:t>GE Cour de justice, 2019-06-19, FR</w:t>
      </w:r>
    </w:p>
    <w:p>
      <w:r>
        <w:rPr>
          <w:b/>
        </w:rPr>
        <w:t xml:space="preserve">Quelle: </w:t>
      </w:r>
      <w:r>
        <w:t>https://mcp.opencaselaw.ch/entscheid/ge_gerichte_ACPR_27_2020</w:t>
      </w:r>
    </w:p>
    <w:p>
      <w:r>
        <w:t>FR: GE_GERICHTE ACPR/27/2020 du 19 juin 2019</w:t>
      </w:r>
    </w:p>
    <w:p>
      <w:r>
        <w:t>IT: GE_GERICHTE ACPR/27/2020 del 19 giugno 2019</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par la recourante sont recevables (arrêts du Tribunal fédéral 1B_368/2014 du 5 février 2015 consid. 3.1 et 3.2; 1B_768/2012 du 15 janvier 2013 consid. 2.1).</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reproche au Ministère public de ne pas être entré en matière sur les faits dénoncés dans sa plainte pénale.</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3.2</w:t>
      </w:r>
    </w:p>
    <w:p>
      <w:r>
        <w:t>Une ordonnance de non-entrée en matière doit également être rendue lorsqu'il existe des empêchements de procéder (art. 310 al. 1 let. b CPP), par exemple lorsque l'action publique est prescrite (L. MOREILLON / A. PAREIN-REYMOND, CPP, Code de procédure pénale, 2e éd., Bâle 2016, n. 13 ad art. 310) ou que le délai pour</w:t>
      </w:r>
    </w:p>
    <w:p>
      <w:r>
        <w:t>- 5/8 - P/5623/2019 déposer plainte prévu par l'art. 31 CP n'a pas été respecté (arrêt du Tribunal fédéral 6B_848/2018 du 4 décembre 2018 consid. 1.5)</w:t>
      </w:r>
    </w:p>
    <w:p>
      <w:r>
        <w:rPr>
          <w:b/>
        </w:rPr>
        <w:t>E. 3.3</w:t>
      </w:r>
    </w:p>
    <w:p>
      <w:r>
        <w:t>L'art. 173 ch. 1 CP réprime, sur plainte,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L'art. 177 al. 1 CP, punit, sur plainte, celui qui aura, par la parole, l'écriture, l'image, le geste ou par des voies de fait, attaqué autrui dans son honneur (art. 177 al. 1 CP). Lorsque l'auteur a allégué des faits attentatoires à l'honneur en s'adressant uniquement à la personne visée, il tombe sous le coup de l'art. 177 CP. L'honneur que protègent les art. 173ss CP est le sentiment d'être une personne honnête et respectable, la réputation d'être une personne honorable, c'est-à-dire de se comporter comme un individu digne a coutume de le faire selon les conceptions généralement reçues et, par conséquent, le droit de ne pas être méprisé en tant qu'être humain ou entité juridique (ATF 132 IV 112 consid. 2.1 p. 115 ; ATF 128 IV 53 consid. 1a p. 58). Il faut donc que l'atteinte fasse apparaître la personne visée comme méprisable, qu'il s'agisse d'un être humain ou d'une entité juridique (ATF 114 IV 14 consid. 2a p. 15 et les références). En d'autres termes, l'honneur protégé par le droit pénal est conçu de façon générale comme un droit au respect, qui est lésé par toute assertion propre à exposer la personne visée au mépris en sa qualité d'homme (ATF 132 IV 112 consid. 2.1 p. 115 ; ATF 128 IV 53 consid. 1a p. 57 s. et les références citées ; arrêt du Tribunal fédéral 6B_441/2016 du 29 mars 2017 consid. 4.1).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p. 312 ; ATF 119 IV 44 consid. 2a p. 47 ; 117 IV 27 consid. 2c p. 29-30 et les arrêts cités).</w:t>
      </w:r>
    </w:p>
    <w:p>
      <w:r>
        <w:rPr>
          <w:b/>
        </w:rPr>
        <w:t>E. 3.4</w:t>
      </w:r>
    </w:p>
    <w:p>
      <w:r>
        <w:t>En l'espèce, la recourante, bien qu'assistée d'un avocat, ne vise aucune infraction topique. Elle se plaint d'avoir subi une "agression verbale" de la part du mis en cause. Or, en soi, le fait de parler à quelqu'un sur un ton agressif, fût-ce en criant, n'est pas un comportement pénalement répréhensible. Accuser une personne d'avoir laisser son chien uriner sur le mur d'un commerce, ne l'expose pas au mépris et n'est ainsi pas constitutif d'une infraction pénale. Le fait que le mis en cause ait eu des altercations avec d'autres personnes ou que les événements aient choqué la recourante n'y change rien. La recourante soutient également qu'une instruction aurait dû être ouverte à la suite des déclarations du mis en cause quant à sa santé psychologique. Les infractions contre l'honneur sont toutefois poursuivies sur plainte et force est de constater que</w:t>
      </w:r>
    </w:p>
    <w:p>
      <w:r>
        <w:t>- 6/8 - P/5623/2019 celle de la recourante ne portait pas sur cette déclaration, émise postérieurement. Il n'apparaît pas, au surplus, que la recourante a déposé un complément de plainte après en avoir eu connaissance, le 27 juin 2019, date à laquelle son conseil a consulté la procédure. Quoi qu'il en soit, le fait d'énoncer qu'une personne ne serait "pas bien psychologiquement" n'est pas attentatoire à son honneur, puisque cela ne la fait pas non plus apparaître comme un être humain méprisable. Justifiée, l'ordonnance querellée sera donc confirmée.</w:t>
      </w:r>
    </w:p>
    <w:p>
      <w:r>
        <w:rPr>
          <w:b/>
        </w:rPr>
        <w:t>E. 4</w:t>
      </w:r>
    </w:p>
    <w:p>
      <w:r>
        <w:t>La recourante, qui succombe, supportera les frais envers l'État, qui seront fixés en totalité à CHF 900.- (art. 428 al. 1 CPP et 13 al. 1 du Règlement fixant le tarif des frais en matière pénale, RTFMP ; E 4 10.03). * * * * *</w:t>
      </w:r>
    </w:p>
    <w:p>
      <w:r>
        <w:t>- 7/8 - P/5623/2019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