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ACPR/279/2022 vom 9. Februar 2022</w:t>
      </w:r>
    </w:p>
    <w:p>
      <w:r>
        <w:t>GE Cour de justice, 2022-02-09, FR</w:t>
      </w:r>
    </w:p>
    <w:p>
      <w:r>
        <w:rPr>
          <w:b/>
        </w:rPr>
        <w:t xml:space="preserve">Quelle: </w:t>
      </w:r>
      <w:r>
        <w:t>https://mcp.opencaselaw.ch/entscheid/ge_gerichte_ACPR_279_2022</w:t>
      </w:r>
    </w:p>
    <w:p>
      <w:r>
        <w:t>FR: GE_GERICHTE ACPR/279/2022 du 9 février 2022</w:t>
      </w:r>
    </w:p>
    <w:p>
      <w:r>
        <w:t>IT: GE_GERICHTE ACPR/279/2022 del 9 febbraio 2022</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a été interjeté selon la forme et dans le délai prescrits (art. 385 al. 1 et 396 al. 1 CPP), concerner une ordonnance de la Direction de la procédure sujette à recours immédiat auprès de la Chambre de céans (art. 198 al. 1 let b et 393 al. 1 let. b CPP; B. STRÄULI, in Y. JEANNERET / A. KUHN / C. PERRIER DEPEURSINGE (éds), Commentaire romand : Code de procédure pénale suisse, 2e éd., Bâle 2019, n. 33 ad art. 393), par l’un des prévenus (art. 104 al. 1 let. b CPP) à la procédure.</w:t>
      </w:r>
    </w:p>
    <w:p>
      <w:r>
        <w:rPr>
          <w:b/>
        </w:rPr>
        <w:t>E. 2.2</w:t>
      </w:r>
    </w:p>
    <w:p>
      <w:r>
        <w:t>Reste cependant à déterminer si le recourant dispose de la qualité pour recourir.</w:t>
      </w:r>
    </w:p>
    <w:p>
      <w:r>
        <w:rPr>
          <w:b/>
        </w:rPr>
        <w:t>E. 2.2.1</w:t>
      </w:r>
    </w:p>
    <w:p>
      <w:r>
        <w:t>La question devant être examinée d’office par l’autorité pénale, toute partie recourante doit s’attendre à ce que son recours soit examiné sous cet angle, sans qu’il en résulte pour autant de violation de son droit d’être entendue (arrêt du Tribunal fédéral 6B_1207/2013 du 14 mai 2014 consid. 2.1).</w:t>
      </w:r>
    </w:p>
    <w:p>
      <w:r>
        <w:rPr>
          <w:b/>
        </w:rPr>
        <w:t>E. 2.2.2</w:t>
      </w:r>
    </w:p>
    <w:p>
      <w:r>
        <w:t>Selon l'art. 382 al. 1 CPP, toute partie qui a un intérêt juridiquement protégé à l'annulation ou à la modification d'une décision est habilitée à contester celle-ci.</w:t>
      </w:r>
    </w:p>
    <w:p>
      <w:r>
        <w:rPr>
          <w:b/>
        </w:rPr>
        <w:t>E. 2.2.3</w:t>
      </w:r>
    </w:p>
    <w:p>
      <w:r>
        <w:t>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 C. PERRIER DEPEURSINGE (éds), Commentaire romand : Code de procédure pénale suisse, 2ème éd., Bâle 2019, n. 2 ad art. 382).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w:t>
      </w:r>
    </w:p>
    <w:p>
      <w:r>
        <w:t>- 5/7 - P/24723/2019 intérêt de pur fait ou la simple perspective d'un intérêt futur ne suffit pas (L. MOREILLON / A. PAREIN-REYMOND, Petit commentaire CPP, Bâle 2016, 2ème éd., n. 2 ad art. 382 CPP et les références citées).</w:t>
      </w:r>
    </w:p>
    <w:p>
      <w:r>
        <w:rPr>
          <w:b/>
        </w:rPr>
        <w:t>E. 2.2.4</w:t>
      </w:r>
    </w:p>
    <w:p>
      <w:r>
        <w:t>En matière de séquestre, un tel intérêt est reconnu à la personne qui jouit d'un droit de propriété ou d'un droit réel limité (notamment un droit de gage) sur les valeurs saisies (arrêt du Tribunal fédéral 1B_490/2020 du 9 décembre 2020 consid. 2.2).</w:t>
      </w:r>
    </w:p>
    <w:p>
      <w:r>
        <w:rPr>
          <w:b/>
        </w:rPr>
        <w:t>E. 2.3</w:t>
      </w:r>
    </w:p>
    <w:p>
      <w:r>
        <w:t>En l'espèce, bien que le recourant soit débiteur de la dette hypothécaire aux côtés de son épouse, il ressort du dossier que seule cette dernière est propriétaire du bien immobilier endommagé et l'unique bénéficiaire de la prestation versée par la compagnie d'assurance, objet du séquestre. Aucun élément au dossier, en particulier les pièces produites par le recourant, ne rend vraisemblable qu'il aurait un droit préférable sur les fonds saisis. Partant, faute de titularité sur les avoirs saisis, le recourant ne saurait justifier d'un intérêt juridiquement protégé à recourir contre la décision entreprise.</w:t>
      </w:r>
    </w:p>
    <w:p>
      <w:r>
        <w:rPr>
          <w:b/>
        </w:rPr>
        <w:t>E. 3</w:t>
      </w:r>
    </w:p>
    <w:p>
      <w:r>
        <w:t>Le recours est dès lors irrecevable (arrêt du Tribunal fédéral 1B_669/2012 du 12 mars 2013 consid. c. 2.3.1).</w:t>
      </w:r>
    </w:p>
    <w:p>
      <w:r>
        <w:rPr>
          <w:b/>
        </w:rPr>
        <w:t>E. 4</w:t>
      </w:r>
    </w:p>
    <w:p>
      <w:r>
        <w:t>Le recourant, qui succombe, supportera les frais envers l'État, fixés en totalité à CHF 1'000.- (art. 428 al. 1 CPP et 13 al. 1 du Règlement fixant le tarif des frais en matière pénale, RTFMP ; E 4 10.03). * * * * *</w:t>
      </w:r>
    </w:p>
    <w:p>
      <w:r>
        <w:t>- 6/7 - P/24723/2019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