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ACPR/278/2025 vom 13. Januar 2025</w:t>
      </w:r>
    </w:p>
    <w:p>
      <w:r>
        <w:t>GE Cour de justice, 2025-01-13, FR</w:t>
      </w:r>
    </w:p>
    <w:p>
      <w:r>
        <w:rPr>
          <w:b/>
        </w:rPr>
        <w:t xml:space="preserve">Quelle: </w:t>
      </w:r>
      <w:r>
        <w:t>https://mcp.opencaselaw.ch/entscheid/ge_gerichte_ACPR_278_2025</w:t>
      </w:r>
    </w:p>
    <w:p>
      <w:r>
        <w:t>FR: GE_GERICHTE ACPR/278/2025 du 13 janvier 2025</w:t>
      </w:r>
    </w:p>
    <w:p>
      <w:r>
        <w:t>IT: GE_GERICHTE ACPR/278/2025 del 13 gennaio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w:t>
      </w:r>
    </w:p>
    <w:p>
      <w:r>
        <w:rPr>
          <w:b/>
        </w:rPr>
        <w:t>E. 3.2</w:t>
      </w:r>
    </w:p>
    <w:p>
      <w:r>
        <w:t>Une non-entrée en matière doit également être prononcée quand la culpabilité du prévenu, d'une part, et les conséquences de l’infraction litigieuse, d'autre part, sont peu importantes au sens de l'art. 52 CP (art. 8 al. 1 cum 310 al. 1 let. c CPP). Tel est le cas si, dans l'affaire concernée, la culpabilité et le résultat se trouvent être en deçà de ceux ordinairement envisagés pour l'infraction en cause (arrêt du Tribunal fédéral 6B_197/2023 du 2 avril 2024 consid. 6.1.1).</w:t>
      </w:r>
    </w:p>
    <w:p>
      <w:r>
        <w:t>- 5/8 - P/16255/2024 La culpabilité s'apprécie au regard des éléments pertinents pour la fixation de la peine, tels que la situation personnelle de l’auteur et son comportement après l'infraction (ATF 135 IV 130 consid. 5.4).</w:t>
      </w:r>
    </w:p>
    <w:p>
      <w:r>
        <w:rPr>
          <w:b/>
        </w:rPr>
        <w:t>E. 3.3</w:t>
      </w:r>
    </w:p>
    <w:p>
      <w:r>
        <w:t>En l'espèce, il est constant que les déclarations du recourant et du mis en cause s'opposent quant au déroulement de l'altercation survenue le 1er juillet 2024. Le premier fait valoir que le second, d'une part, avait provoqué sa chute de vélo, laquelle lui avait occasionné une douleur lancinante à l'épaule droite, et, d'autre part, l'avait agressé au cours d'une violente empoignade. Quant au mis en cause, il conteste les faits, en particulier, d'avoir été à l'origine de la chute du cycliste, expliquant que ce dernier était tombé tout seul. S'agissant des circonstances de la chute, aucun élément au dossier ne permet de privilégier l'une ou l'autre des versions et aucun acte d'instruction n'apparaît susceptible d'apporter des éléments inédits et probants, en particulier, en l'absence de témoin de la scène. Le recourant ne propose aucun acte d'instruction au demeurant. Par ailleurs, à bien comprendre le recourant, lorsqu'il évoque les appels téléphoniques des parties à la police, on ne voit pas en quoi la retranscription de ces conversations apporterait un élément complémentaire utile, dans la mesure où les déclarations des parties, interrogées sur les lieux, figurent déjà au dossier, ayant été rapportées dans le rapport de la police intervenue à ce moment-là. Partant, l'ouverture d'une instruction ne se justifie pas à l'encontre du mis en cause pour cet acte, faute de soupçon suffisant. Au surplus, même à considérer que le mis en cause serait à l'origine de la chute de vélo du recourant, aucun élément au dossier, que ce soit un certificat médical ou des résultats d'examen, voire même aucune preuve de la consultation médicale et du suivi physiothérapeutique, allégués – mais non établis – par le recourant dans son recours – étant relevé qu'il alléguait dans sa plainte ne pas avoir consulté –, ne permet de confirmer l'existence d'une quelconque blessure à l'épaule de celui-ci, a fortiori, dont la chute de vélo serait à l'origine. Là encore, la décision de non-entrée en matière serait justifiée. S'agissant de l'empoignade entre les parties, bien que le recourant la qualifie de "violente", il précise toutefois qu'aucun coup n'a été échangé. Dans ces circonstances, et compte tenu que le recourant n'allègue aucune conséquence – en particulier, aucune séquelle physique ou psychologique, même momentanée en résultant –, l'art. 52 CP trouve application. Les photographies produites qui, selon le recourant, seraient propres à établir la chronologie des faits, ne modifient pas les constats qui précèdent. Enfin, le recourant évoque, au stade du recours, avoir été victime d'une intimidation de la part du mis en cause lorsque ce dernier avait prétendu appeler des collègues policiers. Ces faits sont contestés par l'intéressé et le recourant explique d'ailleurs lui-</w:t>
      </w:r>
    </w:p>
    <w:p>
      <w:r>
        <w:t>- 6/8 - P/16255/2024 même que celui-là avait nié, à plusieurs reprises, avoir prétendu être policier. Aucun acte d'instruction ne permettrait ainsi de privilégier une version plutôt que l'autre. Au surplus, quand bien même ces propos auraient été prononcés, on ne voit pas qu'ils réaliseraient, dans le cas présent, l'infraction de menaces (art. 180 CP) – seule envisageable – faute pour le comportement en question d'être objectivement de nature à alarmer ou à effrayer une personne raisonnable face à une situation identique (ATF 122 IV 322 consid. 1a). À la lumière de ce qui précède, c'est à bon droit que le Ministère public a décidé de ne pas entrer en matière sur les faits visés par la plainte du recourant.</w:t>
      </w:r>
    </w:p>
    <w:p>
      <w:r>
        <w:rPr>
          <w:b/>
        </w:rPr>
        <w:t>E. 4</w:t>
      </w:r>
    </w:p>
    <w:p>
      <w:r>
        <w:t>Justifiée, l'ordonnance querellée sera donc confirmée et, partant, le recours rejeté.</w:t>
      </w:r>
    </w:p>
    <w:p>
      <w:r>
        <w:rPr>
          <w:b/>
        </w:rPr>
        <w:t>E. 5</w:t>
      </w:r>
    </w:p>
    <w:p>
      <w:r>
        <w:t>Le recourant, qui succombe, supportera les frais envers l'État, fixés en totalité à CHF 1'000.- (art. 428 al. 1 CPP et 13 al. 1 du Règlement fixant le tarif des frais en matière pénale, RTFMP ; E 4 10.03). * * * * *</w:t>
      </w:r>
    </w:p>
    <w:p>
      <w:r>
        <w:t>- 7/8 - P/16255/2024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