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ACPR/278/2017 vom 3. April 2017</w:t>
      </w:r>
    </w:p>
    <w:p>
      <w:r>
        <w:t>GE Cour de justice, 2017-04-03, FR</w:t>
      </w:r>
    </w:p>
    <w:p>
      <w:r>
        <w:rPr>
          <w:b/>
        </w:rPr>
        <w:t xml:space="preserve">Quelle: </w:t>
      </w:r>
      <w:r>
        <w:t>https://mcp.opencaselaw.ch/entscheid/ge_gerichte_ACPR_278_2017</w:t>
      </w:r>
    </w:p>
    <w:p>
      <w:r>
        <w:t>FR: GE_GERICHTE ACPR/278/2017 du 3 avril 2017</w:t>
      </w:r>
    </w:p>
    <w:p>
      <w:r>
        <w:t>IT: GE_GERICHTE ACPR/278/2017 del 3 aprile 2017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P/5581/2017 ACPR/278/2017 COUR DE JUSTICE Chambre pénale de recours Arrêt du mardi 2 mai 2017</w:t>
      </w:r>
    </w:p>
    <w:p>
      <w:r>
        <w:t>Entre A______, domicilié ______, comparant en personne recourant</w:t>
      </w:r>
    </w:p>
    <w:p>
      <w:r>
        <w:t>contre l'ordonnance rendue le 3 avril 2017 par le Tribunal de police,</w:t>
      </w:r>
    </w:p>
    <w:p>
      <w:r>
        <w:t>et SERVICE DES CONTRAVENTIONS, Nouvel Hôtel de Police, Chemin de la Gravière 5, 1227 Les Acacias, LE TRIBUNAL DE POLICE, rue des Chaudronniers 9, case postale 3715, 1211 Genève 3, intimés</w:t>
      </w:r>
    </w:p>
    <w:p>
      <w:r>
        <w:t>- 2/5 - P/5581/2017 Vu : - l'ordonnance pénale n. 1______ rendue le 1er septembre 2016 par le Service des contraventions (ci-après SdC), distribuée au destinataire, en France, le 7 septembre suivant, - l'opposition de A______, datée du 18 septembre 2016 mais postée le 20, - l'ordonnance du SdC, du 14 mars 2017, ayant constaté la tardiveté de l'opposition et transmis la cause au Tribunal de police, - l'ordonnance du Tribunal de police, du 3 avril 2017, distribuée à son destinataire le 6 avril 2017, - le recours expédié par A______ le 13 avril 2017. Attendu, en fait, que : - le Tribunal de police a retenu que, l'ordonnance pénale litigieuse ayant été notifiée le 7 septembre 2016 à A______, le délai pour former opposition à celle-ci arrivait à échéance le 19 septembre 2016, à teneur de l'art. 90 al. 1 et 2 CPP, - datée du [recte : expédiée le] 20 septembre 2016, l'opposition avait été faite après l'expiration du délai de 10 jours prévu à l'art. 354 al. 1 lit. a CPP et était, partant, tardive, A______ n'ayant au surplus pas expliqué les raisons de son retard, - Dans son recours, le précité conteste le bien-fondé de l'amende – il n'était pas exact que l'un de ses phares ne fonctionnait pas – et expose, en outre, qu'étant au chômage et ayant deux enfants à charge il ne disposerait pas des revenus nécessaires pour régler la somme due et souhaiterait trouver une solution. Considérant, en droit, que : - le recours est recevable pour avoir été déposé selon la forme et dans le délai prescrits (art. 385 al. 1 et 396 al. 1 CPP), concerner une ordonnance sujette à recours auprès de la Chambre de céans (art. 393 al. 1 let. c CPP) et émaner du prévenu qui, partie à la procédure (art. 104 al. 1 let. a CPP), a qualité pour agir, ayant un intérêt juridiquement protégé à la modification ou à l'annulation de la décision querellée (art. 382 al. 1 CPP), - la direction de la procédure peut statuer sur le recours (art. 395 let. a CPP) et décider d'emblée de traiter sans échange d'écritures ni débats les recours qui,</w:t>
      </w:r>
    </w:p>
    <w:p>
      <w:r>
        <w:t>- 3/5 - P/5581/2017 comme en l'espèce, sont manifestement mal fondés (art. 390 al. 2 et 5 a contrario CPP), - en l'occurrence, le recourant ne conteste pas que son opposition à l'ordonnance pénale du 1er septembre 2016, datée du 18 septembre 2016 mais postée le 20 septembre 2016, était tardive, - il n'expose pas non plus pour quel motif il aurait été empêché de former opposition dans le délai légal, - partant, l'autorité de recours ne peut que confirmer l'ordonnance querellée, sans possibilité d'aborder les arguments du recourant relatifs au fond du litige, - toute éventuelle demande arrangement de paiement de l'amende devra être formulée auprès du SdC, - le recourant, dont le recours est rejeté, supportera les frais envers l'État, arrêtés au total à CHF 150.- pour tenir compte de sa situation financière alléguée (art. 428 al. 1 CPP et 13 al. 1 du Règlement fixant le tarif des frais en matière pénale, RTFMP ; E 4 10.03). * * * * *</w:t>
      </w:r>
    </w:p>
    <w:p>
      <w:r>
        <w:t>- 4/5 - P/5581/2017 PAR CES MOTIFS, LA COUR :</w:t>
      </w:r>
    </w:p>
    <w:p>
      <w:r>
        <w:t>Rejette le recours. Condamne A______ aux frais de la procédure de recours, arrêtés au total à CHF 150.-. Notifie le présent arrêt ce jour, en copie, au recourant, au Tribunal de police et au Service des contraventions. Siégeant : Madame Daniela CHIABUDINI, présidente 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P/5581/2017 P/5581/2017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30.00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45.00 - CHF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