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ACPR/277/2020 vom 4. Juli 2019</w:t>
      </w:r>
    </w:p>
    <w:p>
      <w:r>
        <w:t>GE Cour de justice, 2019-07-04, FR</w:t>
      </w:r>
    </w:p>
    <w:p>
      <w:r>
        <w:rPr>
          <w:b/>
        </w:rPr>
        <w:t xml:space="preserve">Quelle: </w:t>
      </w:r>
      <w:r>
        <w:t>https://mcp.opencaselaw.ch/entscheid/ge_gerichte_ACPR_277_2020</w:t>
      </w:r>
    </w:p>
    <w:p>
      <w:r>
        <w:t>FR: GE_GERICHTE ACPR/277/2020 du 4 juillet 2019</w:t>
      </w:r>
    </w:p>
    <w:p>
      <w:r>
        <w:t>IT: GE_GERICHTE ACPR/277/2020 del 4 luglio 2019</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w:t>
      </w:r>
    </w:p>
    <w:p>
      <w:r>
        <w:t>- 5/12 - P/8239/2019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Selon l'art. 385 al. 1 CPP la personne qui recourt doit indiquer précisément, les points de la décision qu'elle attaque (let. a), les motifs qui commandent une autre décision (let. b) et les moyens de preuve qu'elle invoque (let. c). Si le mémoire ne satisfait pas à ces exigences, l'autorité de recours le renvoie au recourant afin que ce dernier le complète dans un bref délai (art. 385 al. 2 CPP). Cette disposition ne permet pas de suppléer un défaut de motivation. Elle vise uniquement à protéger le justiciable contre un formalisme excessif de la part de l'autorité. En effet, il est communément admis en procédure que la motivation d'un acte de recours doit être entièrement contenue dans l'acte lui-même. Elle ne saurait dès lors être complétée ou corrigée ultérieurement, l'art. 385 al. 2 CPP ne devant pas être appliqué afin de détourner la portée de l'art. 89 al. 1 CPP qui interdit la prolongation des délais fixés par la loi (arrêts du Tribunal fédéral 1B_363/2014 du 7 janvier 2015 consid. 2.1; 6B_688/2013 du 28 octobre 2013 consid. 4.2 et les références). Fort de ce qui précède, même en l'absence de consultation du dossier par le conseil du recourant avant le dépôt du recours, l'acte satisfait aux exigences de l’art. 385 al. 1 CPP. La demande visant à être autorisé à compléter ses écritures ultérieurement est dès lors rejetée.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estime que les voies de fait, reconnues par la prévenue, ne pouvaient faire l'objet d'une ordonnance de non-entrée en matière.</w:t>
      </w:r>
    </w:p>
    <w:p>
      <w:r>
        <w:rPr>
          <w:b/>
        </w:rPr>
        <w:t>E. 3.1</w:t>
      </w:r>
    </w:p>
    <w:p>
      <w:r>
        <w:t>À teneur de l'art. 310 al. 1 let. c CPP, le ministère public rend immédiatement une ordonnance de non-entrée en matière s'il ressort de la dénonciation ou du rapport de police que les conditions mentionnées à l'art. 8 CPP imposent de renoncer à l'ouverture d'une poursuite pénale. Conformément à cette dernière disposition, le ministère public et les tribunaux renoncent à toute poursuite pénale lorsque le droit fédéral le prévoit, notamment lorsque les conditions visées aux art. 52, 53 et 54 CP sont remplies (art. 8 al. 1 CPP). Ainsi, si la culpabilité de l'auteur et les conséquences de son acte sont peu importantes, l'autorité compétente doit renoncer à le poursuivre, à le renvoyer devant</w:t>
      </w:r>
    </w:p>
    <w:p>
      <w:r>
        <w:t>- 6/12 - P/8239/2019 le juge ou à lui infliger une peine (art. 52 CP; Message concernant la modification du code pénal suisse du 21 septembre 1998, FF 1999 II 1871).</w:t>
      </w:r>
    </w:p>
    <w:p>
      <w:r>
        <w:rPr>
          <w:b/>
        </w:rPr>
        <w:t>E. 3.2</w:t>
      </w:r>
    </w:p>
    <w:p>
      <w:r>
        <w:t>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DCPR/272/2011 du 4 octobre 2011).</w:t>
      </w:r>
    </w:p>
    <w:p>
      <w:r>
        <w:rPr>
          <w:b/>
        </w:rPr>
        <w:t>E. 3.3</w:t>
      </w:r>
    </w:p>
    <w:p>
      <w:r>
        <w:t>Avec les art. 52 à 54 CP, le législateur a introduit des cas où l'exemption de peine par opportunité est obligatoire. Le texte légal ne laisse en effet aucun doute à ce sujet : quand les conditions en sont réalisées, l'autorité doit renoncer à poursuivre. Cependant, il faut noter qu'un très large pouvoir d'appréciation s'exerce en amont, soit au moment d'examiner si les conditions d'application des art. 52 à 54 CP sont réunies (ACPR/193/2104 du 7 avril 2014 ; M. NIGGLI / M. HEER / H. WIPRÄCHTIGER, Schweizerische Strafprozessordnung / Schweizerische Jugendstrafprozessordnung, Basler Kommentar StPO/JStPO, Bâle 2011, n. 26 ad art. 26 ; P. CORNU, Exemption de peine et classement: absence d'intérêt à punir, réparation et atteinte subie par l'auteur du fait de son acte, Revue pénale suisse 127 (2009), p. 395 à 396).</w:t>
      </w:r>
    </w:p>
    <w:p>
      <w:r>
        <w:rPr>
          <w:b/>
        </w:rPr>
        <w:t>E. 3.4</w:t>
      </w:r>
    </w:p>
    <w:p>
      <w:r>
        <w:t>En l’espèce, la mise en cause, qui a immédiatement reconnu avoir asséné une gifle au recourant, a expliqué l’avoir fait en réaction au fait que ce dernier l’avait traitée de "pute". Ses explications à ce sujet n’ont pas varié. Il ressort des rapports de police que le plaignant refusait de quitter l’établissement géré par la prévenue et était très aviné et agité, au point que son arrestation, avec usage de la force, avait été nécessaire. Il apparait ainsi que la mise en cause a agi dans un contexte particulièrement tendu, et, vraisemblablement, en réaction à une injure, bien que le recourant le conteste. Il est, à cet égard, relevé que le recourant ayant, ce soir-là, insulté plusieurs agents de police, il est vraisemblable qu'il ait également insulté la mise en cause. Le Ministère public a ainsi, à raison, estimé que la culpabilité de cette dernière, eût-elle été établie, serait de peu d’importance. Il en est de même des conséquences de son geste. En effet, lors de l’intervention de la police, le recourant a expliqué que la mise en cause l’avait giflé mais ne s’est</w:t>
      </w:r>
    </w:p>
    <w:p>
      <w:r>
        <w:t>- 7/12 - P/8239/2019 plaint d’aucune douleur. Les policiers n’ont, en outre, constaté aucune blessure. Les rougeurs attestées médicalement ne peuvent pas être reliées à cette gifle. Le recourant s'est, en effet, opposé à son éviction de l'établissement et la police a, par la suite, dû faire usage de la force, à laquelle il a résisté, ce qui a aussi pu provoquer ces rougeurs. Par conséquent, le Ministère public a, à raison, appliqué l'art. 8 CPP à ce volet du dossier. Ce grief sera dès lors rejeté.</w:t>
      </w:r>
    </w:p>
    <w:p>
      <w:r>
        <w:rPr>
          <w:b/>
        </w:rPr>
        <w:t>E. 4</w:t>
      </w:r>
    </w:p>
    <w:p>
      <w:r>
        <w:t>Le recourant estime, au surplus, que le Ministère public aurait dû procéder à des actes d'enquête et que, dès lors, le refus d'entrer en matière sur les autres infractions était prématuré.</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ATF 137 IV 285 consid. 2.5; arrêt du Tribunal fédéral 6B_185/2016 du 30 novembre 2016 consid. 2.1.2 et les références). En cas de doute, il appartient donc au juge matériellement compétent de se prononcer (arrêt du Tribunal fédéral 6B_185/2016 du 20 novembre 2016 consid. 2.1.2 et les références).</w:t>
      </w:r>
    </w:p>
    <w:p>
      <w:r>
        <w:rPr>
          <w:b/>
        </w:rPr>
        <w:t>E. 4.2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w:t>
      </w:r>
    </w:p>
    <w:p>
      <w:r>
        <w:t>- 8/12 - P/8239/2019 dépositions contradictoires, rendant ses accusations moins crédibles ou encore lorsqu'une condamnation apparaît au vu de l'ensemble des circonstances a priori improbable pour d'autres motifs (ATF 143 IV 241 consid. 2.2.2 p. 243 ;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4.3</w:t>
      </w:r>
    </w:p>
    <w:p>
      <w:r>
        <w:t>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w:t>
      </w:r>
    </w:p>
    <w:p>
      <w:r>
        <w:rPr>
          <w:b/>
        </w:rPr>
        <w:t>E. 4.4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de même une meurtrissure au bras et une douleur à la mâchoire sans contusion (ATF 134 IV 189 consid. 1.2 et 1.3). Ont également été qualifiés de voies de fait : une gifle, un coup de poing ou de pied, de fortes bourrades avec les mains ou les coudes (arrêts du Tribunal fédéral 6B_693/2017 du 24 août 2017 consid. 2.1 ; 6B_1009/2014 du 2 avril 2015 consid. 4.2)</w:t>
      </w:r>
    </w:p>
    <w:p>
      <w:r>
        <w:rPr>
          <w:b/>
        </w:rPr>
        <w:t>E. 4.5</w:t>
      </w:r>
    </w:p>
    <w:p>
      <w:r>
        <w:t>Se rend coupable d'injure celui qui aura, par la parole, l'écriture, l'image, le geste ou par des voies de fait, attaqué autrui dans son honneur (art. 177 al. 1 CP).</w:t>
      </w:r>
    </w:p>
    <w:p>
      <w:r>
        <w:rPr>
          <w:b/>
        </w:rPr>
        <w:t>E. 4.6</w:t>
      </w:r>
    </w:p>
    <w:p>
      <w:r>
        <w:t>En l'espèce, les versions des parties sont contradictoires. Force est toutefois de constater que si la version de la mise en cause n’a pas varié entre le soir des faits et son audition du 4 avril 2019, tel n’est pas le cas des explications du plaignant. En effet, le soir des faits, ce dernier a uniquement mentionné à la police avoir reçu une gifle de la part de la mise en cause. Ce n’est que lors de son dépôt de plainte, quelques jours plus tard, qu’il a ajouté que la mise en cause, sans raison, l’avait injurié, poussé et lui avait asséné trois coups de pied, dans les jambes et à l’avant- bras droit alors qu’il était au sol. Or, à teneur des rapports de police, le recourant ne</w:t>
      </w:r>
    </w:p>
    <w:p>
      <w:r>
        <w:t>- 9/12 - P/8239/2019 s’est plaint d'aucune douleur le soir des faits et les policiers n'avaient constaté aucune blessure. En outre, le recourant a soutenu, dans sa plainte, qu'au moment de l'arrivée de la police, il était encore allongé par terre, tandis qu'il ressort du rapport de renseignements qu’il était, en réalité, assis à une table du bar. À cela s’ajoute que les hématomes et rougeurs attestés médicalement pourraient parfaitement avoir été provoqués par le recourant lui-même lors de sa résistance dans le bar et au poste de police et/ou par l’usage de la force par la police. Finalement, le récit de la mise en cause n'est pas incompatible avec l'état d'alcoolisation et d'agitation du recourant, constaté par les rapports de police. Le recourant invoque l'existence d'un ou plusieurs témoins de la scène, notamment un certain " M. E______ ", ce que le rapport de police ne corrobore pas, ce nom apparaissant pour la première fois dans le recours sans qu'on puisse identifier la personne à laquelle il est fait référence. La tenue d’une audience de confrontation entre les parties ne serait, au vu des développements précédents, nullement propre à amener de nouveaux éléments de preuve, puisque chaque partie corroborerait ses précédentes déclarations. Au surplus, il ne peut pas être reproché au Ministère public ne pas avoir visionné les images de vidéosurveillance du soir des faits, la mise en cause ayant expliqué qu’une défaillance technique n’avait pas permis d'enregistrer la scène. Dès lors que c’est elle qui a immédiatement informé la police de l’existence de caméras de surveillance et proposé d’en fournir les images, il n'y avait pas lieu de mettre en doute ses explications à cet égard. Le Ministère public a ainsi, à raison, estimé qu'aucun acte d'instruction n'était de nature à apporter des éléments probants. Ce grief sera, par conséquent, également rejeté.</w:t>
      </w:r>
    </w:p>
    <w:p>
      <w:r>
        <w:rPr>
          <w:b/>
        </w:rPr>
        <w:t>E. 5</w:t>
      </w:r>
    </w:p>
    <w:p>
      <w:r>
        <w:t>Justifiée, l’ordonnance querellée sera ainsi confirmée.</w:t>
      </w:r>
    </w:p>
    <w:p>
      <w:r>
        <w:rPr>
          <w:b/>
        </w:rPr>
        <w:t>E. 6</w:t>
      </w:r>
    </w:p>
    <w:p>
      <w:r>
        <w:t>Le recourant souhaite être mis au bénéfice de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rPr>
          <w:b/>
        </w:rPr>
        <w:t>E. 6.2</w:t>
      </w:r>
    </w:p>
    <w:p>
      <w:r>
        <w:t>Une procédure paraît vouée à l'échec lorsque les perspectives de gagner sont considérablement moindres que les risques de perdre et que ces derniers puissent ainsi à peine être pris au sérieux. Au contraire, l'action civile n'est pas dépourvue de chance de succès si, au moment du dépôt de la requête, compte tenu d'une</w:t>
      </w:r>
    </w:p>
    <w:p>
      <w:r>
        <w:t>- 10/12 - P/8239/2019 appréciation anticipée et sommaire des preuves disponibles et offertes, les chances de gagner et risques de perdre sont à peu près équivalents. Ce qui est déterminant c'est que la partie, qui disposerait des moyens financiers nécessaires, se déciderait raisonnablement à poursuivre le procès ; une partie ne doit pas procéder parce qu'elle peut le faire gratuitement, si elle ne le ferait pas à ses propres frais (ATF 129 I 129 consid. 2.3.1 p. 135). En d'autres termes, il convient de déterminer de manière objective si une personne raisonnable, disposant des moyens nécessaires, aurait pris le risque d'entreprendre les mêmes démarches avec ses propres deniers : "une partie ne doit ainsi pas pouvoir intenter un procès parce qu'il ne lui coûte rien alors qu'elle ne le mènerait pas à ses propres risques et périls" (ACPR/79/2012 du 24 février 2012; A. KUHN / Y. JEANNERET (éds), Commentaire romand : Code de procédure pénale suisse, Bâle 2011, n. 33-35 ad art. 136).</w:t>
      </w:r>
    </w:p>
    <w:p>
      <w:r>
        <w:rPr>
          <w:b/>
        </w:rPr>
        <w:t>E. 6.3</w:t>
      </w:r>
    </w:p>
    <w:p>
      <w:r>
        <w:t>En l'occurrence, vu les développements précédents, le recours était manifestement voué à l'échec, de sorte que la demande d'assistance judiciaire sera rejetée.</w:t>
      </w:r>
    </w:p>
    <w:p>
      <w:r>
        <w:rPr>
          <w:b/>
        </w:rPr>
        <w:t>E. 7</w:t>
      </w:r>
    </w:p>
    <w:p>
      <w:r>
        <w:t>Le recourant, qui succombe, supportera les frais envers l'État, qui seront fixés en totalité à CHF 600.- (art. 428 al. 1 CPP et 13 al. 1 du Règlement fixant le tarif des frais en matière pénale, RTFMP ; E 4 10.03), pour tenir compte de sa situation financière précaire, étant relevé qu'il n'y a pas lieu à émolument pour le rejet de la demande d'assistance judiciaire (art. 20 RAJ).</w:t>
      </w:r>
    </w:p>
    <w:p>
      <w:r>
        <w:t>* * * * *</w:t>
      </w:r>
    </w:p>
    <w:p>
      <w:r>
        <w:t>- 11/12 - P/8239/2019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