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ACPR/275/2022 vom 4. November 2021</w:t>
      </w:r>
    </w:p>
    <w:p>
      <w:r>
        <w:t>GE Cour de justice, 2021-11-04, FR</w:t>
      </w:r>
    </w:p>
    <w:p>
      <w:r>
        <w:rPr>
          <w:b/>
        </w:rPr>
        <w:t xml:space="preserve">Quelle: </w:t>
      </w:r>
      <w:r>
        <w:t>https://mcp.opencaselaw.ch/entscheid/ge_gerichte_ACPR_275_2022</w:t>
      </w:r>
    </w:p>
    <w:p>
      <w:r>
        <w:t>FR: GE_GERICHTE ACPR/275/2022 du 4 novembre 2021</w:t>
      </w:r>
    </w:p>
    <w:p>
      <w:r>
        <w:t>IT: GE_GERICHTE ACPR/275/2022 del 4 novembre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a été déposé dans le délai prescrit – faute de notification conforme à l'art. 85 al. 2 CPP – (art. 396 al. 1 CPP) et concerne une ordonnance sujette à recours auprès de la Chambre de céans (art. 393 al. 1 let. a CPP).</w:t>
      </w:r>
    </w:p>
    <w:p>
      <w:r>
        <w:rPr>
          <w:b/>
        </w:rPr>
        <w:t>E. 1.2</w:t>
      </w:r>
    </w:p>
    <w:p>
      <w:r>
        <w:t>Il émane de la personne qui s'est vu refuser la qualité de plaignant et qui a donc qualité pour agir, ayant un intérêt juridiquement protégé à la modification ou à l'annulation de la décision querellée (art. 382 al. 1 CPP).</w:t>
      </w:r>
    </w:p>
    <w:p>
      <w:r>
        <w:rPr>
          <w:b/>
        </w:rPr>
        <w:t>E. 1.3</w:t>
      </w:r>
    </w:p>
    <w:p>
      <w:r>
        <w:t>Bien que l'acte de recours ne contient pas de conclusions formelles (art. 385 al. 1 CPP), on comprend que le recourant – qui agit en personne – souhaite l'annulation de l'ordonnance querellée et l'ouverture d'une instruction. Partant, le recours est recevable.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mal fondés (art. 390 al. 2 et</w:t>
      </w:r>
    </w:p>
    <w:p>
      <w:r>
        <w:t>- 4/8 - P/19891/2021</w:t>
      </w:r>
    </w:p>
    <w:p>
      <w:r>
        <w:rPr>
          <w:b/>
        </w:rPr>
        <w:t>E. 5</w:t>
      </w:r>
    </w:p>
    <w:p>
      <w:r>
        <w:t>Le recourant, qui succombe, supportera les frais envers l'État, fixés en totalité à CHF 800.- (art. 428 al. 1 CPP et 13 al. 1 du Règlement fixant le tarif des frais en matière pénale, RTFMP ; E 4 10.03). * * * * *</w:t>
      </w:r>
    </w:p>
    <w:p>
      <w:r>
        <w:t>- 7/8 - P/19891/2021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