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ACPR/274/2022 vom 26. April 2022</w:t>
      </w:r>
    </w:p>
    <w:p>
      <w:r>
        <w:t>GE Cour de justice, 2022-04-26, FR</w:t>
      </w:r>
    </w:p>
    <w:p>
      <w:r>
        <w:rPr>
          <w:b/>
        </w:rPr>
        <w:t xml:space="preserve">Quelle: </w:t>
      </w:r>
      <w:r>
        <w:t>https://mcp.opencaselaw.ch/entscheid/ge_gerichte_ACPR_274_2022</w:t>
      </w:r>
    </w:p>
    <w:p>
      <w:r>
        <w:t>FR: GE_GERICHTE ACPR/274/2022 du 26 avril 2022</w:t>
      </w:r>
    </w:p>
    <w:p>
      <w:r>
        <w:t>IT: GE_GERICHTE ACPR/274/2022 del 26 aprile 2022</w:t>
      </w:r>
    </w:p>
    <w:p>
      <w:pPr>
        <w:pStyle w:val="Heading2"/>
      </w:pPr>
      <w:r>
        <w:t>Volltext</w:t>
      </w:r>
    </w:p>
    <w:p>
      <w:r>
        <w:t>REPUBLIQUE ET</w:t>
      </w:r>
    </w:p>
    <w:p>
      <w:r>
        <w:t>CANTON DE GENEVE POUVOIR JUDICIAIRE P/3883/2022 ACPR/274/2022 COUR DE JUSTICE Chambre pénale de recours Arrêt du mardi 26 avril 2022</w:t>
      </w:r>
    </w:p>
    <w:p>
      <w:r>
        <w:t>Entre</w:t>
      </w:r>
    </w:p>
    <w:p>
      <w:r>
        <w:t>A______, domiciliée ______[GE], comparant en personne, recourante,</w:t>
      </w:r>
    </w:p>
    <w:p>
      <w:r>
        <w:t>contre l'ordonnance de non-entrée en matière rendue le 7 mars 2022 par le Ministère public, et</w:t>
      </w:r>
    </w:p>
    <w:p>
      <w:r>
        <w:t>LE MINISTÈRE PUBLIC de la République et canton de Genève, route de Chancy 6B, 1213 Petit-Lancy - case postale 3565, 1211 Genève 3, intimé.</w:t>
      </w:r>
    </w:p>
    <w:p>
      <w:r>
        <w:t>- 2/3 - P/3883/2022 Vu : - le recours rédigé en anglais et expédié le 30 mars 2022 par A______ contre l'ordonnance de non-entrée en matière rendue le 7 mars 2022 par le Ministère public; - le courrier du 4 avril 2022 de la direction de la procédure, invitant A______ à faire connaître, en français, les constatations de la décision qu'elle critiquait, dans un délai échéant le 13 avril 2022 et l'informant que l'acte de recours doit être daté et signé, sous peine d'irrecevabilité; - le courrier de A______ du 12 avril 2022. Attendu que : - le pli de A______ du 12 avril 2022, bien que rédigé en français, n'est pas signé. Considérant en droit que : - le recours a été déposé dans le délai prescrit (art. 91 al. 4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 - l'art. 385 al. 1 CPP énonce cependant que la personne qui recourt doit indiquer précisément, les points de la décision qu'elle attaque (let. a), les motifs qui commandent une autre décision (let. b) et les moyens de preuve qu'elle invoque (let. c); si le mémoire ne satisfait pas à ces exigences, l'autorité de recours lui imparti un bref délai pour ce faire, sous peine de quoi il n'est pas entré en matière (art. 385 al. 2 CPP); - l'art. 110 al. 1 CPP stipule que l'acte de recours doit être daté et signé sous peine d'irrecevabilité; - en l'espèce, la recourante, bien que dûment avisée que son recours n'était pas signé et des conséquences que cela entraînerait en cas de non mise en conformité, n'a pas réparé ce vice dans le délai imparti; - partant, le recours doit être déclaré irrecevable; - les frais seront exceptionnellement laissés à la charge de l'État. * * * * *</w:t>
      </w:r>
    </w:p>
    <w:p>
      <w:r>
        <w:t>- 3/3 - P/3883/2022 PAR CES MOTIFS, LA COUR :</w:t>
      </w:r>
    </w:p>
    <w:p>
      <w:r>
        <w:t>Déclare le recours irrecevable. Laisse les frais de la procédure de recours à la charge de l'État. Notifie le présent arrêt ce jour, en copie, à la recourante et au Ministère public.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