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ACPR/268/2022 vom 31. März 2022</w:t>
      </w:r>
    </w:p>
    <w:p>
      <w:r>
        <w:t>GE Cour de justice, 2022-03-31, FR</w:t>
      </w:r>
    </w:p>
    <w:p>
      <w:r>
        <w:rPr>
          <w:b/>
        </w:rPr>
        <w:t xml:space="preserve">Quelle: </w:t>
      </w:r>
      <w:r>
        <w:t>https://mcp.opencaselaw.ch/entscheid/ge_gerichte_ACPR_268_2022</w:t>
      </w:r>
    </w:p>
    <w:p>
      <w:r>
        <w:t>FR: GE_GERICHTE ACPR/268/2022 du 31 mars 2022</w:t>
      </w:r>
    </w:p>
    <w:p>
      <w:r>
        <w:t>IT: GE_GERICHTE ACPR/268/2022 del 31 marzo 2022</w:t>
      </w:r>
    </w:p>
    <w:p>
      <w:pPr>
        <w:pStyle w:val="Heading2"/>
      </w:pPr>
      <w:r>
        <w:t>Erwägungen</w:t>
      </w:r>
    </w:p>
    <w:p>
      <w:r>
        <w:rPr>
          <w:b/>
        </w:rPr>
        <w:t>E. 1</w:t>
      </w:r>
    </w:p>
    <w:p>
      <w:r>
        <w:t>Le recours est recevable pour avoir été déposé selon la forme et dans le délai prescrits (art.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Il n'y a donc pas à s'attarder sur ce point, sauf à renvoyer aux développements du premier juge à ce sujet (art. 82 al. 4 CPP ; ACPR/18/2022 du 13 janvier 2022 consid. 2 et les références), qui expose les indices graves et concordants pesant sur lui.</w:t>
      </w:r>
    </w:p>
    <w:p>
      <w:r>
        <w:rPr>
          <w:b/>
        </w:rPr>
        <w:t>E. 3</w:t>
      </w:r>
    </w:p>
    <w:p>
      <w:r>
        <w:t>Le recourant conteste présenter un risque de récidive.</w:t>
      </w:r>
    </w:p>
    <w:p>
      <w:r>
        <w:rPr>
          <w:b/>
        </w:rPr>
        <w:t>E. 3.1</w:t>
      </w:r>
    </w:p>
    <w:p>
      <w:r>
        <w:t>Pour admettre un risque de récidive au sens de l'art. 221 al. 1 let. c CPP, les infractions redoutées, tout comme les antécédents, doivent être des crimes ou des délits graves, au premier chef les délits de violence (ATF 143 IV 9 consid. 2.3.1 p. 13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w:t>
      </w:r>
    </w:p>
    <w:p>
      <w:r>
        <w:t>- 5/9 - P/19835/2021 (ATF 143 IV 9 consid. 2.9 p. 17).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p. 13; 137 IV 84 consid. 3.2 p. 86; arrêt du Tribunal fédéral 1B_413/2019 du 11 septembre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Le risque de récidive peut également se fonder sur les infractions faisant l'objet de la procédure pénale en cours, si le prévenu est fortement soupçonné – avec une probabilité confinant à la certitude – de les avoir commises (ATF 143 IV 9 consid. 2.3.1 p. 12 s.). Une expertise psychiatrique se prononçant sur ce risque n'est cependant pas nécessaire dans tous les cas (ATF 143 IV 9 consid. 2.8 p. 16 s.).</w:t>
      </w:r>
    </w:p>
    <w:p>
      <w:r>
        <w:rPr>
          <w:b/>
        </w:rPr>
        <w:t>E. 3.2</w:t>
      </w:r>
    </w:p>
    <w:p>
      <w:r>
        <w:t>En l’occurrence, le risque de récidive n’est pas sérieusement écarté bien que les victimes identifiées à ce jour soient désormais majeures, éloignées du recourant et capables, s’il le fallait, de se défendre ou d’alerter l’autorité. Le recourant n’a pas nié des penchants évocateurs de pédophilie, mais il ne s’est jamais sérieusement soucié de les combattre. Étant soupçonné de s’en être pris à trois jeunes filles, voire à une enfant, et, dans le plus grave des cas recensés, avec une fréquence élevée sur plusieurs années, il ne semble pas à l’abri de commettre de nouveaux actes délictueux spécifiques. C’est d’autant plus à redouter qu’il a exprimé sa défiance des « psys » et que, en termes de suivi en détention, il paraît, à teneur de l’attestation délivrée, ne consulter le psychiatre carcéral que pour une thymie triste et des troubles du sommeil. Le psychothérapeute qui l’attendrait le 5 mai 2022 n’apparaît pas versé dans les troubles de la sexualité ou de la préférence sexuelle, et la consultation spécialisée des HUG en cette matière a fait connaître n’avoir aucune disponibilité avant la mi-juin 2022.</w:t>
      </w:r>
    </w:p>
    <w:p>
      <w:r>
        <w:rPr>
          <w:b/>
        </w:rPr>
        <w:t>E. 4</w:t>
      </w:r>
    </w:p>
    <w:p>
      <w:r>
        <w:t>Le recourant conteste tout risque de fuite.</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w:t>
      </w:r>
    </w:p>
    <w:p>
      <w:r>
        <w:t>- 6/9 - P/19835/2021 pas, à elle seule, justifier la prolongation de la détention, mais permet souvent de présumer un danger de fuite en raison de l'importance de la peine dont le prévenu est menacé (ATF 125 I 60 consid. 3a p. 62; 117 Ia 69 consid. 4a p. 70; 108 Ia 64 consid. 3).</w:t>
      </w:r>
    </w:p>
    <w:p>
      <w:r>
        <w:rPr>
          <w:b/>
        </w:rPr>
        <w:t>E. 4.2</w:t>
      </w:r>
    </w:p>
    <w:p>
      <w:r>
        <w:t>En l'occurrence, le risque que le recourant ne se soustraie à la poursuite pénale ne saurait être minimisé. Ses difficultés de mobilité ne l’ont pas empêché de voyager au Cameroun. Il ne conteste pas avoir entrepris ce déplacement après qu’une réunion de famille, à I______, en 2019, eut tenté de le placer face à ses responsabilités et qu’il eut promis, mais sans le faire, de se dénoncer aux autorités pénales suisses. Peu importe qu’il n’ait plus la nationalité camerounaise : il a noué au Cameroun des liens amoureux et de filiation, puisqu’il y entretient une compagne et un jeune enfant, et la loi camerounaise ne prohibe pas la réintégration dans cette nationalité si l’intéressé l’a possédée et justifie de sa résidence au Cameroun au moment de la réintégration (cf., sur internet, l’art. 28 de la loi visée dans l’annexe n° 2 jointe au recours : https://www.refworld.org/docid/3ae6b4d734.html). À cet élément s’ajoute l’incertitude sur son occupation professionnelle future. Si les conditions y relatives ne sont pas étayées – bien qu’à teneur de leur lettre du 21 décembre 2021 à son défenseur, les H______ eurent communiqué copie de son contrat de travail (pièce n° 5 jointe au recours) –, on retient de ses déclarations que cet emploi prendra fin en mai 2022. La perspective de se retrouver sans travail et exposé à un procès pour des infractions graves pourrait l’inciter à fuir au Cameroun, d’autant plus que sa famille à I______, qui l’avait fait venir en Suisse, a rompu avec lui par suite des faits sous enquête. Dans ces circonstances, ni le dépôt de papiers d’identité suisses ni l'obligation de s'annoncer à un office déterminé, qui ne sert qu'à constater la fuite quelques jours après qu'elle est survenue (arrêt du Tribunal fédéral 1B_586/2011 du 8 novembre 2011 consid. 4.4), ne seraient des garanties suffisantes de représentation.</w:t>
      </w:r>
    </w:p>
    <w:p>
      <w:r>
        <w:rPr>
          <w:b/>
        </w:rPr>
        <w:t>E. 5</w:t>
      </w:r>
    </w:p>
    <w:p>
      <w:r>
        <w:t>Ce qui précède rend superflu l’examen du risque de collusion.</w:t>
      </w:r>
    </w:p>
    <w:p>
      <w:r>
        <w:rPr>
          <w:b/>
        </w:rPr>
        <w:t>E. 6</w:t>
      </w:r>
    </w:p>
    <w:p>
      <w:r>
        <w:t>Le recourant estime que son maintien en détention jusqu’à son procès, comme le préconise le premier juge, violerait le principe de la proportionnalité.</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w:t>
      </w:r>
    </w:p>
    <w:p>
      <w:r>
        <w:t>- 7/9 - P/19835/2021</w:t>
      </w:r>
    </w:p>
    <w:p>
      <w:r>
        <w:rPr>
          <w:b/>
        </w:rPr>
        <w:t>E. 6.2</w:t>
      </w:r>
    </w:p>
    <w:p>
      <w:r>
        <w:t>À cette aune, la détention du recourant, qui a commencé le 6 décembre 2021, ne paraît pas excéder la peine à laquelle il pourrait être condamné s’il était reconnu coupable de toutes les préventions retenues contre lui. Il est possible que, par une formulation qui semble reprise de l’art. 231 CPP pour la procédure d’appel, le premier juge se soit avancé en augurant de la nécessité d’une détention jusqu’au procès afin de garantir la présence du recourant et l’exécution de la peine (sic p. 4, 7e §, de l’ordonnance attaquée). Ce nonobstant, le contrôle périodique de la détention avant jugement (art. 227 al. 7 CPP) et la possibilité de saisir ensuite l’autorité de recours (art. 222 CPP) offrent des garanties efficaces contre toute privation de liberté qui s’avérerait disproportionnée à l’intensité des charges au moment où cette mesure est examinée ou contrôlée.</w:t>
      </w:r>
    </w:p>
    <w:p>
      <w:r>
        <w:rPr>
          <w:b/>
        </w:rPr>
        <w:t>E. 7</w:t>
      </w:r>
    </w:p>
    <w:p>
      <w:r>
        <w:t>Le recours doit être rejeté.</w:t>
      </w:r>
    </w:p>
    <w:p>
      <w:r>
        <w:rPr>
          <w:b/>
        </w:rPr>
        <w:t>E. 8</w:t>
      </w:r>
    </w:p>
    <w:p>
      <w:r>
        <w:t>N’obtenant pas gain de cause, le recourant, bien qu'au bénéfice de l'assistance juridique, supportera les frais de la procédure de recours (art. 428 al. 1 CPP; arrêts du Tribunal fédéral 1B_203/2011 du 18 mai 2011 consid. 4 et 1B_372/2014 du 8 avril 2015 consid. 4.6, qui rappellent que l'autorité de deuxième instance est tenue de dresser un état de frais pour la procédure de recours, sans égard à l'obtention de l'assistance judiciaire). Ces frais seront arrêtés en totalité à CHF 900.- (art. 13 al. 1 du Règlement fixant le tarif des frais en matière pénale, RTFMP; E 4 10.03).</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La désignation d'un conseil d'office pour la procédure pénale principale n'est pas un blanc-seing pour introduire des recours aux frais de l'État, notamment contre des décisions de détention provisoire (arrêt du Tribunal fédéral 1B_516/2020 précité consid. 5.1).</w:t>
      </w:r>
    </w:p>
    <w:p>
      <w:r>
        <w:rPr>
          <w:b/>
        </w:rPr>
        <w:t>E. 9.2</w:t>
      </w:r>
    </w:p>
    <w:p>
      <w:r>
        <w:t>En l'occurrence, le recours, premier à être exercé, n'étant pas abusif, l'assistance juridique sera accordée pour le recours, mais l'indemnité fixée à la fin de la procédure (art. 135 al. 2 CPP). * * * * *</w:t>
      </w:r>
    </w:p>
    <w:p>
      <w:r>
        <w:t>- 8/9 - P/19835/2021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