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ACPR/268/2020 vom 1. Oktober 2019</w:t>
      </w:r>
    </w:p>
    <w:p>
      <w:r>
        <w:t>GE Cour de justice, 2019-10-01, FR</w:t>
      </w:r>
    </w:p>
    <w:p>
      <w:r>
        <w:rPr>
          <w:b/>
        </w:rPr>
        <w:t xml:space="preserve">Quelle: </w:t>
      </w:r>
      <w:r>
        <w:t>https://mcp.opencaselaw.ch/entscheid/ge_gerichte_ACPR_268_2020</w:t>
      </w:r>
    </w:p>
    <w:p>
      <w:r>
        <w:t>FR: GE_GERICHTE ACPR/268/2020 du 1 octobre 2019</w:t>
      </w:r>
    </w:p>
    <w:p>
      <w:r>
        <w:t>IT: GE_GERICHTE ACPR/268/2020 del 1 ottobre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 pénale.</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L'art. 173 ch. 2 CP prévoit que le prévenu n'encourt aucune peine s'il prouve que les allégations par lui articulées ou propagées sont conformes à la vérité, ou qu'il avait des raisons sérieuses de les tenir de bonne foi pour vraies. La bonne foi ne suffit pas; il faut encore que l'accusé ait eu des raisons sérieuses de croire à la véracité de ses allégations (ATF 124 IV 149 consid. 3b p. 151). La preuve de la bonne foi est apportée lorsque le prévenu démontre qu'il a accompli les actes que l'on pouvait exiger de lui pour contrôler la véracité de ce qu'il alléguait.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toutefois pas au dénonciateur le droit de porter atteinte à l'honneur d'autrui; il doit agir de bonne foi et avoir des raisons suffisantes de concevoir les soupçons qu'il communique à cette autorité (arrêt du Tribunal fédéral 6B_1100/2016 du 25 octobre 2017 consid. 3.4).</w:t>
      </w:r>
    </w:p>
    <w:p>
      <w:r>
        <w:rPr>
          <w:b/>
        </w:rPr>
        <w:t>E. 2.2</w:t>
      </w:r>
    </w:p>
    <w:p>
      <w:r>
        <w:t>L'art. 173 ch. 3 CP prévoit que l'auteur n'est pas admis à faire les preuves prévues par l'art. 173 ch. 2 CP, et qu'il est punissable, si ses allégations ont été articulées ou propagées sans égard à l'intérêt public ou sans autre motif suffisant,</w:t>
      </w:r>
    </w:p>
    <w:p>
      <w:r>
        <w:t>- 11/13 - P/5157/2019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w:t>
      </w:r>
    </w:p>
    <w:p>
      <w:r>
        <w:rPr>
          <w:b/>
        </w:rPr>
        <w:t>E. 2.3</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 6 février 2002 consid. 2a).</w:t>
      </w:r>
    </w:p>
    <w:p>
      <w:r>
        <w:rPr>
          <w:b/>
        </w:rPr>
        <w:t>E. 2.4</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rPr>
          <w:b/>
        </w:rPr>
        <w:t>E. 2.5</w:t>
      </w:r>
    </w:p>
    <w:p>
      <w:r>
        <w:t>En l’espèce, la mise en cause accuse le recourant d'actes d'ordre sexuel sur sa fille et d'être un "pédophile". Le caractère attentatoire à l’honneur de ces propos rapportés par la mise en cause à plusieurs personnes, en particulier au directeur adjoint du foyer, sur le téléphone portable de l’équipe éducative ou aux infirmières du CAPPI et de l’école de C______, est indéniable. Ces accusations trouveraient selon la mise en cause leur fondement dans des confessions de sa fille survenues en mai 2018. Elle explique que C______ lui aurait fait comprendre les faits, par des gestes, en lui disant " A______, il me fait comme ça et ça me fait trop mal dans le bain ". Lors de son audition par la police, l'enfant n’a toutefois pas rapporté de tels faits. En outre, le personnel du foyer, en particulier le directeur adjoint, et les thérapeutes suivant l’enfant, ne semblent jamais avoir eu de craintes, ni fait état de critiques ou de plaintes, quant à l’attitude adoptée par le recourant dans le cadre de son travail.</w:t>
      </w:r>
    </w:p>
    <w:p>
      <w:r>
        <w:t>- 12/13 - P/5157/2019 La mise en cause admet avoir accusé le recourant avant de faire appel à la police ou avant toute réunion avec les intervenants. Ces accusations ont systématiquement coïncidé avec des tentatives d’obtention d’un élargissement de son droit de visite ou des décisions de refus du TPAE à ce sujet, la mise en cause admettant que ces décisions l’avaient contrariée. Dans ces conditions, l'on ne saurait d'emblée admettre que la mise en cause avait de bonnes raisons de tenir ses allégations pour vraies ni qu'elle aurait agi de bonne foi. La commission des infractions dénoncées par le recourant ne paraît donc, à ce stade, pas exclue. La cause sera par conséquent renvoyée au Ministère public pour l'ouverture d'une instruction concernant les infractions de diffamation, calomnie et injures. Fondé, le recours doit être admis ; partant, l’ordonnance querellée sera annulée dans le sens des considérants.</w:t>
      </w:r>
    </w:p>
    <w:p>
      <w:r>
        <w:rPr>
          <w:b/>
        </w:rPr>
        <w:t>E. 2.6</w:t>
      </w:r>
    </w:p>
    <w:p>
      <w:r>
        <w:t>Compte tenu de l’admission du recours, la Chambre de céans peut laisser ouverte la question d’une éventuelle violation du droit d’être entendu du recourant. En tout état, celle-ci devrait être considérée comme réparée par le renvoi de la cause à l’autorité intimée pour nouvelle décision, après avoir donné à celui-ci l’occasion de s’exprimer (arrêt du Tribunal fédéral 6B_539/2016 du 1er novembre 2017 consid. 2.2.2.).</w:t>
      </w:r>
    </w:p>
    <w:p>
      <w:r>
        <w:rPr>
          <w:b/>
        </w:rPr>
        <w:t>E. 3</w:t>
      </w:r>
    </w:p>
    <w:p>
      <w:r>
        <w:t>L'admission du recours ne donne pas lieu à la perception de frais (art. 428 al. 1 CPP).</w:t>
      </w:r>
    </w:p>
    <w:p>
      <w:r>
        <w:rPr>
          <w:b/>
        </w:rPr>
        <w:t>E. 4</w:t>
      </w:r>
    </w:p>
    <w:p>
      <w:r>
        <w:t>Le recourant, partie plaignante représentée par un conseil, n'a pas chiffré ni justifié de prétentions en indemnité au sens de l'art. 433 al. 2 CPP, applicable en instance de recours (art. 436 al. 1 CPP), si bien qu'il n'y a pas à lui en allouer (arrêt du Tribunal fédéral 6B_1345/2016 du 30 novembre 2017 consid. 7). * * * * *</w:t>
      </w:r>
    </w:p>
    <w:p>
      <w:r>
        <w:t>- 13/13 - P/5157/2019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