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ACPR/267/2021 vom 26. März 2021</w:t>
      </w:r>
    </w:p>
    <w:p>
      <w:r>
        <w:t>GE Cour de justice, 2021-03-26, FR</w:t>
      </w:r>
    </w:p>
    <w:p>
      <w:r>
        <w:rPr>
          <w:b/>
        </w:rPr>
        <w:t xml:space="preserve">Quelle: </w:t>
      </w:r>
      <w:r>
        <w:t>https://mcp.opencaselaw.ch/entscheid/ge_gerichte_ACPR_267_2021</w:t>
      </w:r>
    </w:p>
    <w:p>
      <w:r>
        <w:t>FR: GE_GERICHTE ACPR/267/2021 du 26 mars 2021</w:t>
      </w:r>
    </w:p>
    <w:p>
      <w:r>
        <w:t>IT: GE_GERICHTE ACPR/267/2021 del 26 marzo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estime que les charges ne sont pas suffisantes à justifier son maintien en détention.</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t>- 8/11 - P/15/2021</w:t>
      </w:r>
    </w:p>
    <w:p>
      <w:r>
        <w:rPr>
          <w:b/>
        </w:rPr>
        <w:t>E. 2.2</w:t>
      </w:r>
    </w:p>
    <w:p>
      <w:r>
        <w:t>En l'espèce, le médecin-légiste a recueilli les premières déclarations du plaignant, qui disait avoir été agressé par deux personnes, dont il connaissait les visages mais pas les noms. D______ a également déclaré aux premiers intervenants sur les lieux, que deux hommes les avaient agressés, E______ et lui-même. Il désignera ensuite, sur planche photographique, G______ et le recourant. Sur la base du signalement donné sur les lieux, les prévenus ont été identifiés alors qu'ils se trouvaient ensemble non loin du lieu où E______ avait été blessé. Un couteau gisait aux pieds de G______, qui était blessé au doigt. Il expliquera s'être coupé lui-même et seul son ADN sera retrouvé sur cet objet. Lors de l'interpellation, un couteau à champignon a été retrouvé par la police dans les affaires du recourant. L'analyse de traces établira la présence de l'ADN appartenant à G______ sur le manche et l'ADN de la victime sur la lame. Au vu de ces éléments, il existe des forts soupçons, nonobstant certaines contradictions dans le récit du plaignant et les dénégations du recourant, que ce dernier était non seulement présent lorsque le premier a été blessé, mais qu'il a activement participé à l'agression, même s'il ne tenait pas le couteau. De même, les déclarations de D______, la présence du recourant avec G______ immédiatement après les faits et l'existence dans ses affaires du couteau présentant sur la lame des traces de l'ADN de la victime, permettent de soupçonner en l'état que le recourant a agi en coactivité avec G______, y compris dans son intention de blesser gravement celui-ci. Les charges se sont ainsi renforcées en cours d'instruction.</w:t>
      </w:r>
    </w:p>
    <w:p>
      <w:r>
        <w:rPr>
          <w:b/>
        </w:rPr>
        <w:t>E. 3</w:t>
      </w:r>
    </w:p>
    <w:p>
      <w:r>
        <w:t>Le recourant conteste le risque de fuite.</w:t>
      </w:r>
    </w:p>
    <w:p>
      <w:r>
        <w:rPr>
          <w:b/>
        </w:rPr>
        <w:t>E. 3.1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 117 Ia 69 consid. 4a p. 70, 108 Ia 64 consid. 3). La proximité de l'audience de jugement rend généralement le risque de fuite plus aigu (arrêt du Tribunal fédéral 1B_447/2011 du 21 septembre 2011).</w:t>
      </w:r>
    </w:p>
    <w:p>
      <w:r>
        <w:rPr>
          <w:b/>
        </w:rPr>
        <w:t>E. 3.2</w:t>
      </w:r>
    </w:p>
    <w:p>
      <w:r>
        <w:t>En l'espèce, les charges qui pèsent contre le recourant sont graves. De nationalité étrangère, sans permis de séjour en Suisse et sans aucune attache dans ce pays, le risque est grand, et très concret, qu'il ne quitte le territoire pour échapper à la procédure et à l'éventuelle condamnation. Au moment de son interpellation le recourant était d'ailleurs, selon ses dires, sur le point de prendre le train pour</w:t>
      </w:r>
    </w:p>
    <w:p>
      <w:r>
        <w:t>- 9/11 - P/15/2021 rejoindre sa compagne, qui se trouvait alors en Allemagne et se trouverait désormais en France, pays dans lequel il pourrait aussi rejoindre son ami D______. C'est donc à bon droit que le risque de fuite a été retenu.</w:t>
      </w:r>
    </w:p>
    <w:p>
      <w:r>
        <w:rPr>
          <w:b/>
        </w:rPr>
        <w:t>E. 4</w:t>
      </w:r>
    </w:p>
    <w:p>
      <w:r>
        <w:t>L'un des risques prévus à l'art. 221 al. 1 CP étant réalisé, l'autorité de recours peut se dispenser d'examiner les autres risques (collusion et réitération), alternatifs (arrêt du Tribunal fédéral 1B_322/2019 du 17 juillet 2019 consid. 3.3 et la jurisprudence citée).</w:t>
      </w:r>
    </w:p>
    <w:p>
      <w:r>
        <w:rPr>
          <w:b/>
        </w:rPr>
        <w:t>E. 5</w:t>
      </w:r>
    </w:p>
    <w:p>
      <w:r>
        <w:t>Le recourant soulève une violation du principe de la proportionnalité.</w:t>
      </w:r>
    </w:p>
    <w:p>
      <w:r>
        <w:rPr>
          <w:b/>
        </w:rPr>
        <w:t>E. 5.1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5.2</w:t>
      </w:r>
    </w:p>
    <w:p>
      <w:r>
        <w:t>En l'occurrence, l'instruction est encore en cours. Compte tenu de l'importance des charges retenues contre le recourant, et de la peine encourue s'il était reconnu coupable des faits reprochés, la prolongation ordonnée, qui porte à six mois la détention provisoire, ne viole pas le principe de la proportionnalité.</w:t>
      </w:r>
    </w:p>
    <w:p>
      <w:r>
        <w:rPr>
          <w:b/>
        </w:rPr>
        <w:t>E. 6</w:t>
      </w:r>
    </w:p>
    <w:p>
      <w:r>
        <w:t>Le recours s'avère ainsi infondé et doit être rejeté.</w:t>
      </w:r>
    </w:p>
    <w:p>
      <w:r>
        <w:rPr>
          <w:b/>
        </w:rPr>
        <w:t>E. 7</w:t>
      </w:r>
    </w:p>
    <w:p>
      <w:r>
        <w:t>Le recourant, qui succombe, supportera les frais envers l'État, fixés en totalité à CHF 900.-, y compris un émolument de décision (art. 428 al. 1 CPP et 13 al. 1 du Règlement fixant le tarif des frais en matière pénale, RTFMP ; E 4 10.03). * * * * *</w:t>
      </w:r>
    </w:p>
    <w:p>
      <w:r>
        <w:t>- 10/11 - P/15/2021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