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ACPR/265/2025 vom 19. Februar 2025</w:t>
      </w:r>
    </w:p>
    <w:p>
      <w:r>
        <w:t>GE Cour de justice, 2025-02-19, FR</w:t>
      </w:r>
    </w:p>
    <w:p>
      <w:r>
        <w:rPr>
          <w:b/>
        </w:rPr>
        <w:t xml:space="preserve">Quelle: </w:t>
      </w:r>
      <w:r>
        <w:t>https://mcp.opencaselaw.ch/entscheid/ge_gerichte_ACPR_265_2025</w:t>
      </w:r>
    </w:p>
    <w:p>
      <w:r>
        <w:t>FR: GE_GERICHTE ACPR/265/2025 du 19 février 2025</w:t>
      </w:r>
    </w:p>
    <w:p>
      <w:r>
        <w:t>IT: GE_GERICHTE ACPR/265/2025 del 19 febbraio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partie à la procédure (art. 104 al. 1 let. a CPP), qui a un intérêt juridiquement protégé à l'annulation ou à la modification de la décision querellée (art. 382 al. 1 CPP).</w:t>
      </w:r>
    </w:p>
    <w:p>
      <w:r>
        <w:rPr>
          <w:b/>
        </w:rPr>
        <w:t>E. 1.2</w:t>
      </w:r>
    </w:p>
    <w:p>
      <w:r>
        <w:t>Le recourant ayant eu accès à la procédure demandée auprès du Ministère public, sa conclusion visant à qu'il soit ordonné à cette autorité de la transmettre à la Chambre de céans est devenue sans objet.</w:t>
      </w:r>
    </w:p>
    <w:p>
      <w:r>
        <w:rPr>
          <w:b/>
        </w:rPr>
        <w:t>E. 1.3</w:t>
      </w:r>
    </w:p>
    <w:p>
      <w:r>
        <w:t>De jurisprudence constante, la motivation d'un recours doit être entièrement contenue dans l'acte de recours lui-même et ne saurait être complétée ou corrigée ultérieurement (arrêt du Tribunal fédéral 1B_183/2012 du 20 novembre 2012 consid. 2). À considérer ainsi l'écriture spontanée du 17 mars 2025 comme un complètement du recours, elle serait irrecevable. Cette question peut cependant rester ouverte, dès lors que le recourant a pu réitérer et développer ses arguments dans sa réplique du 21 mars 2025.</w:t>
      </w:r>
    </w:p>
    <w:p>
      <w:r>
        <w:rPr>
          <w:b/>
        </w:rPr>
        <w:t>E. 2</w:t>
      </w:r>
    </w:p>
    <w:p>
      <w:r>
        <w:t>Le recourant s'oppose à l'établissement de son profil d'ADN.</w:t>
      </w:r>
    </w:p>
    <w:p>
      <w:r>
        <w:t>- 5/9 - P/4454/2025</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En l'espèce, l'établissement du profil d'ADN du recourant a été ordonné pour élucider, non pas les infractions en cours d'instruction, mais d'autres infractions, plus précisément des vols, dès lors qu'il avait déjà été soupçonné de la commission de tels faits. Partant, peu importe que la perquisition en lien avec les faits présentement reprochés se soit révélée négative et que le téléphone portable dont était détenteur le recourant n'était pas signalé volé. Il existe des indices sérieux et concrets de la commission, par l'intéressé, d'infractions (passées) au patrimoine.</w:t>
      </w:r>
    </w:p>
    <w:p>
      <w:r>
        <w:t>- 6/9 - P/4454/2025 Tout d'abord, il a été condamné à trois reprises pour des vols simples, dont deux avec dommages à la propriété en sus, la dernière fois le 8 juillet 2019. Si, certes, cette condamnation remonte à plus de cinq ans, ses nombreux autres antécédents (neuf au total sur une période s'étalant de juillet 2016 à septembre 2023, dont des infractions au patrimoine autres que des vols), auxquels s'ajoutent les faits pour lesquels il a été prévenu le 19 février 2025 et la procédure P/5______/2024 en cours, semblent dénoter chez lui un ancrage certain dans la délinquance. Le fait qu'il soit actuellement sans emploi accentue ensuite la crainte qu'il pourrait être impliqué dans d'autres vols, en particulier, encore inconnus des autorités, qui pourraient lui être attribués si l'on était en mesure de comparer son profil d'ADN à des traces prélevées sur les lieux de leurs commissions. À cet égard, contrairement à ce qu'affirme le recourant, son profil d'ADN a déjà été établi à cinq reprises entre le 8 janvier 2017 et le 8 juillet 2019, dont notamment en lien avec sa condamnation pour vol du 8 juillet 2019. Enfin, les infractions à l'art. 139 CP susceptibles d'être élucidées revêtent une certaine gravité. Il s'agit d'ailleurs d'un des cas expressément listés par la Directive A.5 du Procureur général (cf. n. 4.3) qui justifie l'établissement d'un profil d'ADN pour les infractions passées. Partant, la mesure querellée, dont les conditions légales sont réalisées, n'apparaît ni injustifiée ni disproportionnée.</w:t>
      </w:r>
    </w:p>
    <w:p>
      <w:r>
        <w:rPr>
          <w:b/>
        </w:rPr>
        <w:t>E. 3</w:t>
      </w:r>
    </w:p>
    <w:p>
      <w:r>
        <w:t>L'ordonnance attaquée sera donc confirmée.</w:t>
      </w:r>
    </w:p>
    <w:p>
      <w:r>
        <w:rPr>
          <w:b/>
        </w:rPr>
        <w:t>E. 4</w:t>
      </w:r>
    </w:p>
    <w:p>
      <w:r>
        <w:t>Le recourant sollicite l'assistance judiciaire et la désignation de son conseil comme défenseur d'office pour le recours.</w:t>
      </w:r>
    </w:p>
    <w:p>
      <w:r>
        <w:rPr>
          <w:b/>
        </w:rPr>
        <w:t>E. 4.1</w:t>
      </w:r>
    </w:p>
    <w:p>
      <w:r>
        <w:t>L'art. 29 al. 3 Cst féd. soumet l'octroi d'une telle assistance à la condition que le procès soutenu par l'indigent qui la réclame ne paraisse pas dépourvu de toute chance de succès. Tel n'est pas le cas quand les perspectives de gagner ce procès sont notablement plus faibles que les risques de le perdre, et qu'elles ne peuvent donc pas être considérées comme sérieuses, de sorte qu'une personne raisonnable et de condition aisée renoncerait à s'y engager en raison des frais qu'elle s'exposerait à devoir supporter (arrêt du Tribunal fédéral 7B_68/2022 du 6 mars 2024 consid. 4.2).</w:t>
      </w:r>
    </w:p>
    <w:p>
      <w:r>
        <w:rPr>
          <w:b/>
        </w:rPr>
        <w:t>E. 4.2</w:t>
      </w:r>
    </w:p>
    <w:p>
      <w:r>
        <w:t>En l'occurrence, on ne peut pas dire que les griefs du recourant étaient d'emblée dénués de chance de succès. L'intéressé bénéficiant d'une défense d'office dans le cadre de la procédure P/5______/2024 à laquelle la P/1______/2025 disjointe de la présente procédure</w:t>
      </w:r>
    </w:p>
    <w:p>
      <w:r>
        <w:t>- 7/9 - P/4454/2025 devrait être jointe, il y a lieu d'admettre l'assistance judiciaire pour le recours et de désigner à ce titre son conseil comme défenseur d'office. La procédure n'étant pas terminée, il n'y a pas lieu de d'indemniser ce conseil à ce stade (cf. art. 135 al. 2 CPP).</w:t>
      </w:r>
    </w:p>
    <w:p>
      <w:r>
        <w:rPr>
          <w:b/>
        </w:rPr>
        <w:t>E. 5</w:t>
      </w:r>
    </w:p>
    <w:p>
      <w:r>
        <w:t>Le recourant, qui succombe, supportera les frais envers l'État, fixés en totalité à CHF 500.-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 * * * *</w:t>
      </w:r>
    </w:p>
    <w:p>
      <w:r>
        <w:t>- 8/9 - P/4454/2025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