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ACPR/263/2019 vom 11. März 2019</w:t>
      </w:r>
    </w:p>
    <w:p>
      <w:r>
        <w:t>GE Cour de justice, 2019-03-11, FR</w:t>
      </w:r>
    </w:p>
    <w:p>
      <w:r>
        <w:rPr>
          <w:b/>
        </w:rPr>
        <w:t xml:space="preserve">Quelle: </w:t>
      </w:r>
      <w:r>
        <w:t>https://mcp.opencaselaw.ch/entscheid/ge_gerichte_ACPR_263_2019</w:t>
      </w:r>
    </w:p>
    <w:p>
      <w:r>
        <w:t>FR: GE_GERICHTE ACPR/263/2019 du 11 mars 2019</w:t>
      </w:r>
    </w:p>
    <w:p>
      <w:r>
        <w:t>IT: GE_GERICHTE ACPR/263/2019 del 11 marzo 2019</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w:t>
      </w:r>
    </w:p>
    <w:p>
      <w:r>
        <w:t>Depuis le 1er janvier 2017,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Le recours contre la décision querellée a été déposé selon la forme et dans le délai (art. 385 et 396 al. 1 CPP) et émane du condamné, qui a un intérêt à l'annulation de la décision entreprise (art. 104 al. 1 let. a, 111 et 382 CPP).</w:t>
      </w:r>
    </w:p>
    <w:p>
      <w:r>
        <w:rPr>
          <w:b/>
        </w:rPr>
        <w:t>E. 2</w:t>
      </w:r>
    </w:p>
    <w:p>
      <w:r>
        <w:t>La Chambre pénale de recours peut décider d'emblée de traiter sans échange d'écritures ni débats les recours manifestement mal fondés (art. 390 al. 2 et 5 a contrario CPP).</w:t>
      </w:r>
    </w:p>
    <w:p>
      <w:r>
        <w:t>Tel est le cas en l'occurrence, au vu des considérations qui suivent.</w:t>
      </w:r>
    </w:p>
    <w:p>
      <w:r>
        <w:t>- 5/9 - PM/336/2019</w:t>
      </w:r>
    </w:p>
    <w:p>
      <w:r>
        <w:rPr>
          <w:b/>
        </w:rPr>
        <w:t>E. 3</w:t>
      </w:r>
    </w:p>
    <w:p>
      <w:r>
        <w:t>Le recourant conteste le refus de sa demande de libération conditionnelle.</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w:t>
      </w:r>
    </w:p>
    <w:p>
      <w:r>
        <w:t>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w:t>
      </w:r>
    </w:p>
    <w:p>
      <w:r>
        <w:t>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3.2</w:t>
      </w:r>
    </w:p>
    <w:p>
      <w:r>
        <w:t>En l'espèce, la condition objective d'une libération conditionnelle est, certes, réalisée depuis le 20 mars 2019.</w:t>
      </w:r>
    </w:p>
    <w:p>
      <w:r>
        <w:t>Les motifs pour lesquels le TAPEM s'est fondé pour poser le pronostic défavorable n'apparaissent toutefois pas critiquables. Le préavis favorable de l'établissement carcéral ne suffit, à lui seul, en effet pas, le bon comportement du recourant en détention n'étant pas déterminant. Les préavis du SAPEM et du Ministère public ne</w:t>
      </w:r>
    </w:p>
    <w:p>
      <w:r>
        <w:t>- 6/9 - PM/336/2019 sont pas positifs. Le recourant a déjà été condamné à 7 reprises, dont 5 pour conduite d'un véhicule malgré le retrait de permis, depuis 2014. Lesdites condamnations ne l'ont aucunement dissuadé de récidiver, bien au contraire. Ce tableau, avec l'échec d'une précédente libération conditionnelle, rend le risque de réitération important.</w:t>
      </w:r>
    </w:p>
    <w:p>
      <w:r>
        <w:t>L'on ne voit pas en quoi les circonstances auraient aujourd'hui changé et garantiraient qu'il ne récidive pas, une nouvelle fois. Au contraire, alors qu'il se savait faire l'objet d'une interdiction de conduire en Suisse, il a persisté dans la violation de cette interdiction à réitérées reprises. Rien ne laisse à penser aujourd'hui que le recourant saurait mettre à profit une nouvelle libération conditionnelle et ce d'autant moins que son attitude, notamment ses déclarations selon lesquelles ses condamnations étaient des "petites choses" et que "toute cette histoire est une merde", dénote, encore à l'heure actuelle, une absence de remise en question et de prise de conscience quant à la gravité de son comportement délictueux. En l'absence d'élément contraire, sa situation personnelle demeure identique à celle l'ayant conduit à commettre les récentes infractions.</w:t>
      </w:r>
    </w:p>
    <w:p>
      <w:r>
        <w:t>D'une appréciation d'ensemble, il résulte que le risque de récidive est trop élevé pour donner suite à la requête du recourant. Le premier juge l'a parfaitement évalué.</w:t>
      </w:r>
    </w:p>
    <w:p>
      <w:r>
        <w:rPr>
          <w:b/>
        </w:rPr>
        <w:t>E. 4</w:t>
      </w:r>
    </w:p>
    <w:p>
      <w:r>
        <w:t>Justifiée, le jugement querellé sera donc confirmé.</w:t>
      </w:r>
    </w:p>
    <w:p>
      <w:r>
        <w:rPr>
          <w:b/>
        </w:rPr>
        <w:t>E. 5</w:t>
      </w:r>
    </w:p>
    <w:p>
      <w:r>
        <w:t>Le recourant demande la nomination d'un avocat d'office.</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ATF 120 Ia 43 consid. 2a).</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ATF 133 III 614 consid. 5).</w:t>
      </w:r>
    </w:p>
    <w:p>
      <w:r>
        <w:rPr>
          <w:b/>
        </w:rPr>
        <w:t>E. 5.2</w:t>
      </w:r>
    </w:p>
    <w:p>
      <w:r>
        <w:t>En l'occurrence, le recourant, détenu dans le cadre de l'exécution de peines, est vraisemblablement indigent. Cet aspect peut demeurer indécis au vu de ce qui suit.</w:t>
      </w:r>
    </w:p>
    <w:p>
      <w:r>
        <w:t>- 7/9 - PM/336/2019</w:t>
      </w:r>
    </w:p>
    <w:p>
      <w:r>
        <w:t>Au regard de la situation de l'intéressé, exposée aux considérants précédents, force est de constater que les chances de succès de son recours étaient quasi inexistantes, compte tenu des conditions légales pour obtenir cet élargissement, qui ne se résument pas à son bon comportement en détention.</w:t>
      </w:r>
    </w:p>
    <w:p>
      <w:r>
        <w:t>En outre, si l'enjeu de la présente procédure était certes important pour le recourant, par suite de sa demande de libération conditionnelle, la cause est dénuée de difficulté. En effet, le litige portait sur le pronostic, favorable ou non, d'un éventuel risque de réitération. L'examen a porté tant sur les éléments au dossier que sur le projet de vie du recourant, que ce dernier était à même d'exposer sans l'aide d'un avocat, l'incompréhension de la langue devant avant tout être palliée par l'assistance d'un interprète (arrêt du Tribunal fédéral 1B_185/2015 du 9 juin 2015 consid. 3.4), ce qui fut le cas à tout le moins par-devant le TAPEM. La simple contestation du jugement rendu à la Chambre de céans ne nécessite pas le concours d'un avocat.</w:t>
      </w:r>
    </w:p>
    <w:p>
      <w:r>
        <w:t>Il s'ensuit que la demande de nomination d'un défenseur d'office doit être refusée.</w:t>
      </w:r>
    </w:p>
    <w:p>
      <w:r>
        <w:rPr>
          <w:b/>
        </w:rPr>
        <w:t>E. 6</w:t>
      </w:r>
    </w:p>
    <w:p>
      <w:r>
        <w:t>Le recourant, qui succombe, supportera les frais envers l'État, qui comprendront un émolument de CHF 800.- (art. 428 al. 1 CPP et 13 al. 1 du Règlement fixant le tarif des frais en matière pénale, RTFMP ; E 4 10.03). L'examen de la demande d'assistance juridique est gratuit (art. 20 RAJ). * * * * *</w:t>
      </w:r>
    </w:p>
    <w:p>
      <w:r>
        <w:t>- 8/9 - PM/336/2019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