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ACPR/261/2026 vom 13. März 2026</w:t>
      </w:r>
    </w:p>
    <w:p>
      <w:r>
        <w:t>GE Cour de justice, 2026-03-13, FR</w:t>
      </w:r>
    </w:p>
    <w:p>
      <w:r>
        <w:rPr>
          <w:b/>
        </w:rPr>
        <w:t xml:space="preserve">Quelle: </w:t>
      </w:r>
      <w:r>
        <w:t>https://mcp.opencaselaw.ch/entscheid/ge_gerichte_ACPR_261_2026</w:t>
      </w:r>
    </w:p>
    <w:p>
      <w:r>
        <w:t>FR: GE_GERICHTE ACPR/261/2026 du 13 mars 2026</w:t>
      </w:r>
    </w:p>
    <w:p>
      <w:r>
        <w:t>IT: GE_GERICHTE ACPR/261/2026 del 13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- 4/7 - P/2641/2026</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7B_529/2025 du 26 janvier 2026, consid. 3.1.3; 1B_259/2022 précité consid. 4.3; 1B_230/2022 du</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w:t>
      </w:r>
    </w:p>
    <w:p>
      <w:r>
        <w:t>- 5/7 - P/2641/2026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constitutifs de vol, dès lors qu’il avait déjà été condamné pour des faits similaires. Il sied donc de déterminer s’il existe des indices sérieux et concrets de la commission, par le recourant, de tels actes punissables. À cet égard, le recourant a été condamné, le 25 juillet 2022, pour faux dans les certificats et entrée illégale, puis le 7 janvier 2026, pour vol. La procédure en cours est circonscrite à la LEI, le recourant ayant été condamné, par ordonnance pénale du 30 janvier 2026 – contre laquelle il a formé opposition –, pour entrée illégale et séjour illégal. Il ressort par ailleurs des déclarations du recourant que le seul vol dont il fait mention est celui ayant mené à sa condamnation du 7 janvier 2026. L’autorité intimée estime que cet unique antécédent, auquel s’ajoutent sa situation illégale en Suisse, l’absence de moyens financiers et le caractère récent de sa condamnation pour vol, permettait de retenir l’existence de tels indices sérieux et concrets. Or tel n’est pas le cas, dans la mesure où, d’une part, la présente procédure ne vise qu’une infraction à la LEI, laquelle ne revêt pas de gravité particulière (cf. en ce sens ACPR/924/2025 du 10 novembre 2025 consid. 2.4; ACPR/642/2024 du 29 août 2024 consid. 2.3), et, d’autre part, le recourant n’a qu’un unique antécédent qui ne permet pas, à lui seul, sans autres explications du Ministère public, de fonder des indices suffisamment sérieux et concrets laissant penser que l’intéressé pourrait être, ou avoir été, impliqué dans des infractions de vol encore inconnues des autorités. Dans ces circonstances particulières, les réquisits pour le prononcé de la mesure querellée ne sont pas réunis. 4. Fondé, le recours sera admis; partant, l’ordonnance querellée sera annulée, les échantillons d’ADN prélevés détruits et le profil d’ADN du recourant supprimé, le Ministère public étant chargé de l’exécution de ce qui précède. 5. L’admission du recours ne donne pas lieu à la perception de frais (art. 428 al. 1 CPP). 6. Le recourant conclut à l’octroi de dépens, sans toutefois les chiffrer, ni les justifier.</w:t>
      </w:r>
    </w:p>
    <w:p>
      <w:r>
        <w:t>- 6/7 - P/2641/2026 Tenue de statuer d’office (art. 429 al. 2 cum art. 436 al. 1 CPP), la Chambre de céans fixera, ex aequo et bono, l’indemnité due à CHF 300.- TTC, compte tenu de l’issue de la cause, dépourvue de complexité juridique, et du recours de 6 pages (page de garde et conclusions comprises). Ladite indemnité sera allouée à son conseil, conformément à l’art. 429 al. 3 CPP. * * * * *</w:t>
      </w:r>
    </w:p>
    <w:p>
      <w:r>
        <w:t>- 7/7 - P/2641/2026</w:t>
      </w:r>
    </w:p>
    <w:p>
      <w:r>
        <w:rPr>
          <w:b/>
        </w:rPr>
        <w:t>E. 7</w:t>
      </w:r>
    </w:p>
    <w:p>
      <w:r>
        <w:t>septembre 2022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