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ACPR/261/2019 vom 4. Januar 2019</w:t>
      </w:r>
    </w:p>
    <w:p>
      <w:r>
        <w:t>GE Cour de justice, 2019-01-04, FR</w:t>
      </w:r>
    </w:p>
    <w:p>
      <w:r>
        <w:rPr>
          <w:b/>
        </w:rPr>
        <w:t xml:space="preserve">Quelle: </w:t>
      </w:r>
      <w:r>
        <w:t>https://mcp.opencaselaw.ch/entscheid/ge_gerichte_ACPR_261_2019</w:t>
      </w:r>
    </w:p>
    <w:p>
      <w:r>
        <w:t>FR: GE_GERICHTE ACPR/261/2019 du 4 janvier 2019</w:t>
      </w:r>
    </w:p>
    <w:p>
      <w:r>
        <w:t>IT: GE_GERICHTE ACPR/261/2019 del 4 gennaio 2019</w:t>
      </w:r>
    </w:p>
    <w:p>
      <w:pPr>
        <w:pStyle w:val="Heading2"/>
      </w:pPr>
      <w:r>
        <w:t>Erwägungen</w:t>
      </w:r>
    </w:p>
    <w:p>
      <w:r>
        <w:rPr>
          <w:b/>
        </w:rPr>
        <w:t>E. 1.1</w:t>
      </w:r>
    </w:p>
    <w:p>
      <w:r>
        <w:t>Le recours est recevable pour avoir été déposé selon la forme et dans le délai prescrits – la date de la notification de la décision querellée étant inconnue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considère devoir être mis au bénéfice d'une restitution du délai d'opposition au motif qu'il n'a pas reçu l'ordonnance pénale du 19 mars 2018.</w:t>
      </w:r>
    </w:p>
    <w:p>
      <w:r>
        <w:rPr>
          <w:b/>
        </w:rPr>
        <w:t>E. 2.1</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 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Savoir si la contre-preuve a été apportée ou non relève de l'appréciation</w:t>
      </w:r>
    </w:p>
    <w:p>
      <w:r>
        <w:t>- 6/9 - P/19227/2017 des preuves (ATF 142 IV 201 consid. 2.3 p. 204 s. ; arrêt du Tribunal fédéral 6B_233/2017 du 12 décembre 2017 consid. 2.3.2). Un fait est rendu vraisemblable si le juge, en se basant sur des éléments objectifs, a l'impression que le fait invoqué s'est produit, sans pour autant devoir exclure la possibilité qu'il ait pu se dérouler autrement (ATF 140 III 610 consid. 4.1 p. 613 ; 132 III 715 consid. 3.1 p. 720 ; arrêt du Tribunal fédéral 6B_1092/2014 du 14 décembre 2015 consid. 2.2.3).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À teneur de la jurisprudence, la sécurité du droit et le principe d'économie de procédure imposent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w:t>
      </w:r>
    </w:p>
    <w:p>
      <w:r>
        <w:rPr>
          <w:b/>
        </w:rPr>
        <w:t>E. 2.2</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Une ordonnance pénale non valablement notifiée ne déploie aucun effet juridique ; elle ne fait pas partir les délais. Une restitution des délais manqués n'entre pas en ligne de compte. La question de la restitution du délai d'opposition contre une ordonnance pénale ne se pose que si l'intéressé a été empêché de l'observer. Cela présuppose que le délai d'opposition a expiré avant que l'opposition ne soit formée. Cela présuppose à son tour que l'ordonnance ait été valablement notifiée ou réputée notifiée (cf.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w:t>
      </w:r>
    </w:p>
    <w:p>
      <w:r>
        <w:t>- 7/9 - P/19227/2017 l'art. 356 al. 2 CPP (ATF 142 IV 201 consid. 2 et les références ; arrêt du Tribunal fédéral 6B_1118/2015 du 30 juin 2016 consid. 1.1).</w:t>
      </w:r>
    </w:p>
    <w:p>
      <w:r>
        <w:rPr>
          <w:b/>
        </w:rPr>
        <w:t>E. 2.3</w:t>
      </w:r>
    </w:p>
    <w:p>
      <w:r>
        <w:t>Le Tribunal fédéral a jugé que lorsque le Tribunal de police ne se contente pas d'examiner la question de la validité de l'ordonnance pénale et de l'opposition, conformément à l'art. 356 al. 1 CPP, mais interprète l'opposition à l'ordonnance pénale comme une demande de restitution de délai au sens de l'art. 94 CPP et constate, dans son dispositif, non seulement l'irrecevabilité de l'opposition formée par le recourant mais renvoie également la procédure au ministère public pour que celui- ci statue sur cette demande, il rend une décision partiellement incidente. En présence de cette configuration procédurale particulière, on ne saurait reprocher au recourant de ne pas avoir immédiatement recouru contre l'ordonnance du Tribunal de police et d'avoir attendu que le ministère public, auquel le Tribunal de police avait renvoyé la procédure, rende son ordonnance. Il s'ensuit que le principe de la bonne foi commande à l'autorité de recours d'examiner la question de la validité préalable de la notification de l'ordonnance pénale, si celle-ci est soulevée par le recourant dans son recours (arrêt du Tribunal fédéral 6B_1415/2017 du 16 mai 2018 consid. 1.2).</w:t>
      </w:r>
    </w:p>
    <w:p>
      <w:r>
        <w:rPr>
          <w:b/>
        </w:rPr>
        <w:t>E. 2.4</w:t>
      </w:r>
    </w:p>
    <w:p>
      <w:r>
        <w:t>En l'espèce, le recourant conclut à la restitution du délai. Cependant, la restitution suppose que l'ordonnance pénale ait été valablement notifiée. Cette question doit dès lors être examinée en premier lieu, le Tribunal de police ayant rendu un jugement incident. Le pli contenant l'ordonnance pénale a été envoyé au recourant à l'adresse qu'il avait donnée lors de son audition par la police. Il a été redirigé à sa nouvelle adresse, à la suite de la mise en place de la réexpédition de son courrier. Cependant, le pli est revenu avec la mention "non réclamé". Le recourant soutient qu'il n'a reçu ni l'ordonnance pénale, ni l'avis de passage de la poste. Le recourant produit des articles de presse faisant état d'importantes difficultés rencontrées par la Poste dans [la région française de] B______ entre janvier et mi- avril 2018. Ainsi, des habitants se sont notamment plaints de ne pas avoir reçu leur courrier et de la perte des recommandés. Le directeur exécutif de la région a par ailleurs admis que certaines tournées étaient sans facteur et que des mesures avaient été prises afin d'améliorer la distribution. Par conséquent, le recourant a rendu vraisemblable l'existence d'erreurs concrètes commises par le service de la poste durant la période où l'ordonnance pénale lui a été adressée. Au vu de ce qui précède, le recourant a réussi à renverser la présomption de fait, en démontrant, à tout le moins au stade de la vraisemblance prépondérante, que l'avis de passage n'avait pas été correctement inséré dans sa boîte aux lettres par l'agent de la Poste.</w:t>
      </w:r>
    </w:p>
    <w:p>
      <w:r>
        <w:t>- 8/9 - P/19227/2017</w:t>
      </w:r>
    </w:p>
    <w:p>
      <w:r>
        <w:rPr>
          <w:b/>
        </w:rPr>
        <w:t>E. 2.5</w:t>
      </w:r>
    </w:p>
    <w:p>
      <w:r>
        <w:t>L'ordonnance n'ayant pas été valablement notifiée, il s'ensuit que l'opposition n'était pas tardive. Dans ces conditions, la question de la restitution du délai d'opposition au sens de l'art. 94 al. 1 CPP ne se pose pas.</w:t>
      </w:r>
    </w:p>
    <w:p>
      <w:r>
        <w:rPr>
          <w:b/>
        </w:rPr>
        <w:t>E. 3</w:t>
      </w:r>
    </w:p>
    <w:p>
      <w:r>
        <w:t>Fondé, le recours doit être admis ; partant, l'ordonnance querellée sera annulée.</w:t>
      </w:r>
    </w:p>
    <w:p>
      <w:r>
        <w:rPr>
          <w:b/>
        </w:rPr>
        <w:t>E. 4</w:t>
      </w:r>
    </w:p>
    <w:p>
      <w:r>
        <w:t>L'admission du recours ne donne pas lieu à la perception de frais (art. 428 al. 1 CPP). * * * * *</w:t>
      </w:r>
    </w:p>
    <w:p>
      <w:r>
        <w:t>- 9/9 - P/19227/2017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