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ACPR/259/2023 vom 15. März 2023</w:t>
      </w:r>
    </w:p>
    <w:p>
      <w:r>
        <w:t>GE Cour de justice, 2023-03-15, FR</w:t>
      </w:r>
    </w:p>
    <w:p>
      <w:r>
        <w:rPr>
          <w:b/>
        </w:rPr>
        <w:t xml:space="preserve">Quelle: </w:t>
      </w:r>
      <w:r>
        <w:t>https://mcp.opencaselaw.ch/entscheid/ge_gerichte_ACPR_259_2023</w:t>
      </w:r>
    </w:p>
    <w:p>
      <w:r>
        <w:t>FR: GE_GERICHTE ACPR/259/2023 du 15 mars 2023</w:t>
      </w:r>
    </w:p>
    <w:p>
      <w:r>
        <w:t>IT: GE_GERICHTE ACPR/259/2023 del 15 marzo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- 7/11 - P/22072/2021</w:t>
      </w:r>
    </w:p>
    <w:p>
      <w:r>
        <w:rPr>
          <w:b/>
        </w:rPr>
        <w:t>E. 2</w:t>
      </w:r>
    </w:p>
    <w:p>
      <w:r>
        <w:t>Le recourant conteste l'existence de charges suffisantes.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les documents bancaires établissent l'existence de prélèvements en espèces, au moyen de la carte bancaire du recourant, au débit du compte de la société E______ Sàrl auprès de [la banque] F______, sur lequel il bénéficiait de la signature ; en outre, 57 versements ont été effectués sur sa carte bancaire F______, depuis le compte bancaire de cette même société. Le recourant est soupçonné d'avoir, par ces démarches, entravé l'identification, par la justice pénale, de sommes provenant d'infractions commises au préjudice de la banque précitée et/ou d'autres entités. Le recourant allègue que ces actes auraient été accomplis à son insu, par son fils. Toutefois, le fait qu'il soit titulaire d'une carte bancaire – et ait donc signé les documents y relatifs – lui octroyant l'accès au compte de la société avec laquelle il prétend n'avoir aucun lien permet de retenir, en l'état, une prévention suffisante de sa participation aux actes précités. Il est en outre soupçonné d'avoir perçu un revenu de D______ Sàrl – dont il a été l'associé gérant durant plusieurs mois et non seulement, comme il l'allègue, en septembre 2019 – sans avertir l'Hospice général, dont il émargeait. Ces charges suffisent, à elles seules, à justifier, au sens de l'art. 221 al. 1 CPP, une détention provisoire, sans besoin d'y ajouter les infractions soupçonnées à la LEI.</w:t>
      </w:r>
    </w:p>
    <w:p>
      <w:r>
        <w:rPr>
          <w:b/>
        </w:rPr>
        <w:t>E. 3</w:t>
      </w:r>
    </w:p>
    <w:p>
      <w:r>
        <w:t>Le recourant conteste l'existence d'un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w:t>
      </w:r>
    </w:p>
    <w:p>
      <w:r>
        <w:t>- 8/11 - P/22072/2021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l'instruction ne fait que commencer à l'égard du recourant et il y a lieu de permettre la collecte d'informations, et la confrontation du prévenu aux résultats de celles-ci, sans qu'il n'ait eu l'occasion de parler avec les autres personnes concernées. Or, ces personnes sont, pour la plupart, membres du cercle étroit de sa famille, de sorte que le risque de collusion avec elles, pour établir une version commune, est très important. Il l'est aussi à l'égard des personnes liées aux sociétés fiduciaires mentionnées par son fils, puisqu'elles pourraient le mettre en cause. Ainsi, tant que le recourant n'aura pas été confronté à sa femme, à son autre fils et à sa belle-fille, ainsi qu'aux personnes mentionnées par le Ministère public, sa mise en liberté ferait courir un trop grand risque de compromettre l'avancement de l'enquête.</w:t>
      </w:r>
    </w:p>
    <w:p>
      <w:r>
        <w:rPr>
          <w:b/>
        </w:rPr>
        <w:t>E. 4</w:t>
      </w:r>
    </w:p>
    <w:p>
      <w:r>
        <w:t>Le risque de collusion étant réalisé, l'autorité de recours peut se dispenser d'examiner si un autre risque – alternatif – l'est également (arrêt du Tribunal fédéral 1B_51/2021 du 31 mars 2021 consid. 3.1 et la jurisprudence citée et la jurisprudence citée).</w:t>
      </w:r>
    </w:p>
    <w:p>
      <w:r>
        <w:rPr>
          <w:b/>
        </w:rPr>
        <w:t>E. 5</w:t>
      </w:r>
    </w:p>
    <w:p>
      <w:r>
        <w:t>Le recourant propose des mesures de substitution.</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l'interdiction d'entretenir des relations avec certaines personnes (al. 2 let. g).</w:t>
      </w:r>
    </w:p>
    <w:p>
      <w:r>
        <w:rPr>
          <w:b/>
        </w:rPr>
        <w:t>E. 5.2</w:t>
      </w:r>
    </w:p>
    <w:p>
      <w:r>
        <w:t>En l'occurrence, la mesure de substitution proposée par le recourant, sous la forme d'une interdiction d'entrer en contact avec les personnes devant être prochainement entendues, est insuffisante au regard de l'importance de l'intérêt en jeu pour lui à ce stade précoce de l'instruction. La mesure proposée paraît en outre particulièrement difficile à contrôler, au vu des liens étroits du recourant avec certaines des personnes à auditionner, et ne permettrait pas, en l'état, de pallier</w:t>
      </w:r>
    </w:p>
    <w:p>
      <w:r>
        <w:t>- 9/11 - P/22072/2021 l'important risque d'atteinte à l'avancement de l'enquête. Aucune autre mesure ne paraît apte à éviter ce risque.</w:t>
      </w:r>
    </w:p>
    <w:p>
      <w:r>
        <w:rPr>
          <w:b/>
        </w:rPr>
        <w:t>E. 6</w:t>
      </w:r>
    </w:p>
    <w:p>
      <w:r>
        <w:t>Le recourant invoque une violation du principe de la proportionnalité.</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w:t>
      </w:r>
    </w:p>
    <w:p>
      <w:r>
        <w:rPr>
          <w:b/>
        </w:rPr>
        <w:t>E. 6.2</w:t>
      </w:r>
    </w:p>
    <w:p>
      <w:r>
        <w:t>En l'espèce, compte tenu de la peine menace et concrètement encourue si les faits retenus contre le recourant devaient être confirmés, la mise en détention provisoire pour une durée de deux mois ne viole pas le principe de la proportionnalité. Le recourant demande à être tout au plus libéré après l'audition des membres de sa famille, le 14 avril 2023, mais, comme retenu ci-dessus, le risque de collusion à l'égard des autres personnes mentionnées par le Ministère public ne sera pas écarté à cette date. Il invoque par ailleurs son état de santé, mais ne démontre pas qu'il serait incapable de subir la détention provisoire pour des motifs très sérieux de santé, ni qu'un traitement administré en milieu carcéral ne serait pas de nature à atténuer les effets de celle-ci.</w:t>
      </w:r>
    </w:p>
    <w:p>
      <w:r>
        <w:rPr>
          <w:b/>
        </w:rPr>
        <w:t>E. 7</w:t>
      </w:r>
    </w:p>
    <w:p>
      <w:r>
        <w:t>Le recours s'avère ainsi infondé et doit être rejeté.</w:t>
      </w:r>
    </w:p>
    <w:p>
      <w:r>
        <w:rPr>
          <w:b/>
        </w:rPr>
        <w:t>E. 8</w:t>
      </w:r>
    </w:p>
    <w:p>
      <w:r>
        <w:t>Le recourant, qui succombe, supportera les frais envers l'État,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 * * * * *</w:t>
      </w:r>
    </w:p>
    <w:p>
      <w:r>
        <w:t>- 10/11 - P/22072/2021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