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ACPR/258/2025 vom 7. Februar 2025</w:t>
      </w:r>
    </w:p>
    <w:p>
      <w:r>
        <w:t>GE Cour de justice, 2025-02-07, FR</w:t>
      </w:r>
    </w:p>
    <w:p>
      <w:r>
        <w:rPr>
          <w:b/>
        </w:rPr>
        <w:t xml:space="preserve">Quelle: </w:t>
      </w:r>
      <w:r>
        <w:t>https://mcp.opencaselaw.ch/entscheid/ge_gerichte_ACPR_258_2025</w:t>
      </w:r>
    </w:p>
    <w:p>
      <w:r>
        <w:t>FR: GE_GERICHTE ACPR/258/2025 du 7 février 2025</w:t>
      </w:r>
    </w:p>
    <w:p>
      <w:r>
        <w:t>IT: GE_GERICHTE ACPR/258/2025 del 7 febbraio 2025</w:t>
      </w:r>
    </w:p>
    <w:p>
      <w:pPr>
        <w:pStyle w:val="Heading2"/>
      </w:pPr>
      <w:r>
        <w:t>Erwägungen</w:t>
      </w:r>
    </w:p>
    <w:p>
      <w:r>
        <w:rPr>
          <w:b/>
        </w:rPr>
        <w:t>E. 1.1</w:t>
      </w:r>
    </w:p>
    <w:p>
      <w:r>
        <w:t>Le recours a été déposé selon la forme prescrite (art. 385 al. 1 et 396 al. 1 CPP), concerne une ordonnance sujette à recours auprès de la Chambre de céans (art. 393 al. 1 let. b CPP) et émane du prévenu qui, partie à la procédure (art. 104 al. 1 let. a CPP), a qualité pour agir, ayant un intérêt juridiquement protégé à la modification ou à l'annulation de la décision querellée (art. 382 al. 1 CPP).</w:t>
      </w:r>
    </w:p>
    <w:p>
      <w:r>
        <w:rPr>
          <w:b/>
        </w:rPr>
        <w:t>E. 1.2</w:t>
      </w:r>
    </w:p>
    <w:p>
      <w:r>
        <w:t>En revanche, l'acte est tardif.</w:t>
      </w:r>
    </w:p>
    <w:p>
      <w:r>
        <w:t>- 4/8 - P/9964/2024</w:t>
      </w:r>
    </w:p>
    <w:p>
      <w:r>
        <w:rPr>
          <w:b/>
        </w:rPr>
        <w:t>E. 1.2.1</w:t>
      </w:r>
    </w:p>
    <w:p>
      <w:r>
        <w:t>À teneur de l'art. 396 al. 1 CPP, le recours doit être formé dans les dix jours.</w:t>
      </w:r>
    </w:p>
    <w:p>
      <w:r>
        <w:rPr>
          <w:b/>
        </w:rPr>
        <w:t>E. 1.2.2</w:t>
      </w:r>
    </w:p>
    <w:p>
      <w:r>
        <w:t>Le délai est réputé observé si l'acte de procédure est accompli auprès de l'autorité compétente au plus tard le dernier jour du délai (art. 91 al. 1 CPP). Les écrits doivent être remis au plus tard le dernier jour du délai à l'autorité pénale, à la Poste suisse ou à une représentation consulaire ou diplomatique suisse (al. 2). Le dépôt auprès d'un office postal étranger n'a pas d'effet sur le respect du délai. Dans un tel cas, il faut se fonder sur la date à laquelle le courrier est reçu par la Poste suisse pour être acheminé. La partie recourante qui choisit de déposer son recours auprès d'une poste étrangère doit ainsi faire en sorte que celui-ci soit reçu à temps en le postant suffisamment tôt. Une application stricte de cette règle s'impose pour des raisons d'égalité de droit et ne relève pas d'un formalisme excessif (arrêt du Tribunal fédéral 6B_106/2022 du 31 octobre 2022 consid. 4.2 et les références citées).</w:t>
      </w:r>
    </w:p>
    <w:p>
      <w:r>
        <w:rPr>
          <w:b/>
        </w:rPr>
        <w:t>E. 1.2.3</w:t>
      </w:r>
    </w:p>
    <w:p>
      <w:r>
        <w:t>En l'espèce, l'ordonnance querellée a été notifiée à l'adresse du domicile du recourant, en France, le 24 février 2025, de sorte que le délai pour recourir venait à échéance le 6 mars suivant (art. 90 al. 2 CPP). Posté en France le 6 mars 2025, le recours n'est parvenu à la Poste suisse que le lendemain, 7 mars 2025, soit après l'échéance du délai de recours. Le recourant ne saurait reprocher au premier juge de ne pas lui avoir envoyé la décision par courriel, puisque les autorités notifient leurs prononcés en la forme écrite et par voie postale (art. 85 al. 1 et 2 CPP). Que le Tribunal de police ait accepté une communication du prévenu par courriel, dans le cadre de leurs échanges, ne le dispensait pas de notifier sa décision conformément aux réquisits précités, et l'absence de communication parallèle de ladite décision, par courriel, ne viole ni le principe de la bonne foi (art. 3 al. 2 let. a CPP) ni l'interdiction de l'abus de droit (let. b). En application des dispositions légales et principes sus-rappelés, le recours est tardif, partant irrecevable.</w:t>
      </w:r>
    </w:p>
    <w:p>
      <w:r>
        <w:rPr>
          <w:b/>
        </w:rPr>
        <w:t>E. 2</w:t>
      </w:r>
    </w:p>
    <w:p>
      <w:r>
        <w:t>Le recours eût-il été recevable, qu'il aurait quoi qu'il en soit dû être rejeté, pour les motifs qui suivent. 3.1. À teneur de l'art. 353 al. 3 CPP, l'ordonnance pénale est immédiatement notifiée par écrit aux personnes et aux autorités qui ont qualité pour former opposition. Le prévenu peut faire opposition à l'ordonnance pénale, par écrit, dans les dix jours (art. 354 al. 1 let. a CPP). Si aucune opposition n'est valablement formée, l'ordonnance pénale est assimilée à un jugement entré en force (art. 354 al. 3 CPP).</w:t>
      </w:r>
    </w:p>
    <w:p>
      <w:r>
        <w:t>- 5/8 - P/9964/2024 3.2. Les communications écrites des autorités pénales sont en général notifiées par pli recommandé (art. 85 al. 2 CPP). 3.2.1. En vertu de l'art. 87 CPP, toute communication doit être notifiée au domicile, au lieu de résidence habituelle ou au siège du destinataire (al. 1). Les parties qui ont leur résidence à l'étranger sont tenues de désigner une adresse de notification en Suisse; les instruments internationaux prévoyant la possibilité d'une notification directe sont réservés (al. 2). 3.2.2. Conformément aux art. 16 al. 1 du IIe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 (RS 0.351.934.92), les autorités judiciaires compétentes de l'un des États Parties – en l'occurrence la Suisse et la France – peuvent envoyer directement, par voie postale, des actes de procédure et des décisions judiciaires, aux personnes qui se trouvent sur le territoire d'un des États Parties. 3.3.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146 IV 30 consid. 1.1.2). Il en découle que le destinataire d'actes judiciaires non seulement peut, mais également doit, lorsqu'il estime qu'une notification ne pourra aboutir au lieu connu des autorités, désigner une adresse où il pourra être atteint (ATF 139 IV 228 consid. 1.1 ; arrêt du Tribunal fédéral 6B_96/2021 précité consid. 1.1.2). 3.4. Une application stricte des règles de procédure, notamment en matière de délais, s'impose pour des raisons d'égalité de droit et ne relève pas d'un formalisme excessif (ATF 125 V 65 consid. 1; arrêts du Tribunal fédéral 6B_1240/2021 du 23 mai 2022 consid. 4.2 ; 6B_950/2021 du 28 avril 2022 consid. 4.1; 6B_256/2022 du 21 mars 2022 consid. 2.1 et la référence citée). 3.5. En l'espèce, l'ordonnance pénale a été expédiée à l'adresse du domicile du recourant, en France, par pli recommandé. Le recourant, qui avait été impliqué dans un accident de la circulation quelques mois plus tôt, devait s'attendre à recevoir un pli des autorités. En l'occurrence, selon le suivi postal, le pli contenant l'ordonnance pénale a été distribué le 18 novembre 2024, ce que le recourant ne conteste pas puisqu'il explique avoir donné procuration à une personne de confiance pour relever son courrier.</w:t>
      </w:r>
    </w:p>
    <w:p>
      <w:r>
        <w:t>- 6/8 - P/9964/2024 Le recourant devait donc, s'il s'y estimait fondé, former opposition à l'ordonnance pénale dans le délai de dix jours prévu par la loi, soit au plus tard le 28 novembre 2024. Il ne pouvait retarder, à sa guise, l'envoi de l'opposition. Au demeurant, cette démarche ne nécessitait pas de mesure particulière, puisque l'opposition du prévenu n'a pas à être motivée (art. 354 al. 1 let. a CPP), ce que l'ordonnance précisait. L'envoi d'un simple courrier pour signifier l'intention du recourant de former opposition à l'ordonnance pénale aurait ainsi suffi, même depuis le lieu où il se trouvait pour son activité professionnelle. Par conséquent, formée le 14 décembre 2024, soit 26 jours après la réception de l'ordonnance pénale, l'opposition à cette dernière est tardive, partant irrecevable. Cette conclusion respecte les dispositions légales et principes sus-rappelés, de sorte qu'elle ne consacre aucun formalisme excessif.</w:t>
      </w:r>
    </w:p>
    <w:p>
      <w:r>
        <w:rPr>
          <w:b/>
        </w:rPr>
        <w:t>E. 3</w:t>
      </w:r>
    </w:p>
    <w:p>
      <w:r>
        <w:t>En définitive, le recours s'avère irrecevable, subsidiairement infondé, ce qui pouvait être constaté sans échange d'écritures ni débats (art. 390 al. 2 et 5 a contrario CPP). Cette issue empêche la Chambre de céans d'aborder le fond du litige, de sorte que le "recours" formé contre l'ordonnance pénale n'est pas recevable, étant relevé que l'ordonnance sur opposition tardive n'est quant à elle pas sujette à recours (art. 356 al. 1 in fine cum art. 324 al. 2 CPP).</w:t>
      </w:r>
    </w:p>
    <w:p>
      <w:r>
        <w:rPr>
          <w:b/>
        </w:rPr>
        <w:t>E. 4</w:t>
      </w:r>
    </w:p>
    <w:p>
      <w:r>
        <w:t>Le recourant, qui succombe, supportera les frais envers l'État, qui comprendront un émolument de CHF 200.- (art. 428 al. 1 CPP et 13 al. 1 du Règlement fixant le tarif des frais en matière pénale, RTFMP ; E 4 10.03). * * * * *</w:t>
      </w:r>
    </w:p>
    <w:p>
      <w:r>
        <w:t>- 7/8 - P/9964/2024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