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ACPR/258/2023 vom 24. Januar 2022</w:t>
      </w:r>
    </w:p>
    <w:p>
      <w:r>
        <w:t>GE Cour de justice, 2022-01-24, FR</w:t>
      </w:r>
    </w:p>
    <w:p>
      <w:r>
        <w:rPr>
          <w:b/>
        </w:rPr>
        <w:t xml:space="preserve">Quelle: </w:t>
      </w:r>
      <w:r>
        <w:t>https://mcp.opencaselaw.ch/entscheid/ge_gerichte_ACPR_258_2023</w:t>
      </w:r>
    </w:p>
    <w:p>
      <w:r>
        <w:t>FR: GE_GERICHTE ACPR/258/2023 du 24 janvier 2022</w:t>
      </w:r>
    </w:p>
    <w:p>
      <w:r>
        <w:t>IT: GE_GERICHTE ACPR/258/2023 del 24 gennaio 2022</w:t>
      </w:r>
    </w:p>
    <w:p>
      <w:pPr>
        <w:pStyle w:val="Heading2"/>
      </w:pPr>
      <w:r>
        <w:t>Erwägungen</w:t>
      </w:r>
    </w:p>
    <w:p>
      <w:r>
        <w:rPr>
          <w:b/>
        </w:rPr>
        <w:t>E. 1.1</w:t>
      </w:r>
    </w:p>
    <w:p>
      <w:r>
        <w:t>Conformément à l'art. 128 al. 2 let. a et al. 3 de la loi sur l'organisation judiciaire du 26 septembre 2010 (LOJ; RS E 2 05), la Chambre de céans exerce les compétences que le CPP et la loi d'application du Code pénal suisse et d'autres lois fédérales en matière pénale du 27 août 2009 (LaCP; RS E 4 10) lui attribuent. En vertu de la délégation figurant à l'art. 439 CPP, le législateur genevois a attribué à la Chambre pénale de recours la compétence de statuer sur les recours dirigés contre les décisions rendues par le Département de la sécurité, de la population et de la santé, ses offices et ses services, les art. 379 à 397 CPP s'appliquant par analogie (art. 42 al. 1 let. a LaCP).</w:t>
      </w:r>
    </w:p>
    <w:p>
      <w:r>
        <w:rPr>
          <w:b/>
        </w:rPr>
        <w:t>E. 1.2</w:t>
      </w:r>
    </w:p>
    <w:p>
      <w:r>
        <w:t>La procédure devant la Chambre de céans est régie par le CPP, applicable au titre de droit cantonal supplétif (art. 42 al. 2 LaCP).</w:t>
      </w:r>
    </w:p>
    <w:p>
      <w:r>
        <w:rPr>
          <w:b/>
        </w:rPr>
        <w:t>E. 1.3</w:t>
      </w:r>
    </w:p>
    <w:p>
      <w:r>
        <w:t>En l'espèce, le recours est recevable pour être dirigé contre une décision rendue par l'OCPM (art. 18 al. 1 du règlement genevois sur l'exécution des peines et mesures [REPM; RS E 4 55.05], art. 40 al. 1 et 5 al. 2 let. c LaCP), avoir été déposé dans la forme et le délai prescrits (art. 385 al. 1 et 396 al 1 CPP) et émaner du condamné visé par la décision querellée, qui a a priori un intérêt juridiquement protégé à son annulation (art. 382 al. 1 CPP). La pièce nouvelle produite par le recourant, après le dépôt du recours mais sur laquelle les parties ont eu l'occasion de se déterminer, est également recevable (arrêt du Tribunal fédéral 1B_550/2022 du 17 novembre 2022 consid. 2.1).</w:t>
      </w:r>
    </w:p>
    <w:p>
      <w:r>
        <w:t>- 6/11 - PS/87/2022</w:t>
      </w:r>
    </w:p>
    <w:p>
      <w:r>
        <w:rPr>
          <w:b/>
        </w:rPr>
        <w:t>E. 1.4</w:t>
      </w:r>
    </w:p>
    <w:p>
      <w:r>
        <w:t>Les observations expédiées par l'intimé, postérieurement au délai qui lui avait été imparti, sont irrecevables, car tardives (art. 91 al. 1 et 2 et 93 CPP).</w:t>
      </w:r>
    </w:p>
    <w:p>
      <w:r>
        <w:rPr>
          <w:b/>
        </w:rPr>
        <w:t>E. 2.1</w:t>
      </w:r>
    </w:p>
    <w:p>
      <w:r>
        <w:t>L'art. 66abis CP (expulsion non obligatoire) prévoit que le juge peut expulser un étranger du territoire suisse pour une durée de trois à quinze ans si, pour un crime ou un délit non visé à l’art. 66a, celui-ci a été condamné à une peine ou a fait l’objet d’une mesure au sens des art. 59 à 61 ou 64. Le juge peut toutefois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(art. 66a al. 2 CP).</w:t>
      </w:r>
    </w:p>
    <w:p>
      <w:r>
        <w:rPr>
          <w:b/>
        </w:rPr>
        <w:t>E. 2.2</w:t>
      </w:r>
    </w:p>
    <w:p>
      <w:r>
        <w:t>Selon l'art. 66d al. 1 CP (applicable par analogie à l'expulsion non obligatoire cf. ACPR/201/2021 et les références citées), l'exécution de l'expulsion obligatoire ne peut être reportée que lorsque la vie ou la liberté de la personne concernée dont le statut de réfugié a été reconnu par la Suisse serait menacée en raison de sa race, de sa religion, de sa nationalité, de son appartenance à un certain groupe social ou de ses opinions politiques (let. a) ou lorsque d'autres règles impératives du droit international s'opposent à l'expulsion (let. b). Cette disposition réserve la possibilité d'un ultime contrôle, dans un cadre strictement délimité, afin d'éviter que l'expulsion entrée en force ne soit exécutée au mépris du principe de non-refoulement ou d'une autre règle impérative du droit international (ATF 147 IV 453 consid. 1.4.5 p. 460). Il appartient au juge de l'expulsion d'examiner si les conditions de la clause dite "de rigueur" de l'art. 66a al. 2 CP sont réalisées et de renoncer à ordonner l'expulsion dans cette hypothèse. La loi ne définissant pas ce qui constitue une "situation personnelle grave", il convient de se référer aux critères qui président à l'octroi d'une autorisation de séjour dans les cas d'extrême gravité (cf. art. 31 OASA; ATF 144 IV 332 consid. 3.3.1 p. 340 s.). Le juge pénal doit ainsi notamment prendre en compte l'intégration de l'intéressé, le respect qu'il a manifesté de l'ordre juridique suisse, sa situation familiale, singulièrement la période de scolarisation et la durée de la scolarité des enfants, sa situation financière ainsi que sa volonté de prendre part à la vie économique et d'acquérir une formation, la durée de sa présence en Suisse, son état de santé ainsi que ses possibilités de réintégration dans l'État de provenance. À cette liste non exhaustive s'ajoutent, dans l'optique pénale, les perspectives de réinsertion sociale du condamné (cf. ATF 144 IV 332 consid. 3.3.3 p. 341 s.). Par ailleurs, une situation personnelle grave, ou une violation de l'art. 8 CEDH, peut aussi résulter d'une expulsion ordonnée malgré un état de santé déficient, en fonction des prestations médicales à disposition dans l'État d'origine et des conséquences</w:t>
      </w:r>
    </w:p>
    <w:p>
      <w:r>
        <w:t>- 7/11 - PS/87/2022 négatives que cela peut engendrer pour la personne concernée (ATF 145 IV 455 consid. 9.1 p. 459).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(arrêts du Tribunal fédéral 6B_818/2020 du 19 janvier 2021 consid. 6.1; 6B_397/2020 du 24 juillet 2020 consid. 6.1; 6B_344/2020 du 9 juillet 2020 consid. 3.1). L'étranger qui se trouve sous le coup d'un arrêté d'expulsion ne peut en principe revendiquer un droit à rester sur le territoire d'un État afin de continuer à bénéficier de l'assistance et des services médicaux, sociaux ou autres fournis par l'État de renvoi. Une expulsion peut cependant violer l'art. 3 CEDH notamment s'il existe des motifs sérieux de croire que l'intéressé, bien que ne courant pas de risque imminent de mourir, ferait face, en raison de l'absence de traitements adéquats dans le pays de destination ou du défaut d'accès à ceux-ci, à un risque réel d'être exposé à un déclin grave, rapide et irréversible de son état de santé entraînant des souffrances intenses, ou à une réduction significative de son espérance de vie (arrêt du Tribunal fédéral 6B_1117/2018 du 11 janvier 2019, consid. 2.3.3). Il en résulte ainsi que toutes les questions relatives à l'existence d'une situation personnelle grave, à une violation des garanties offertes par l'art. 8 CEDH, à une ingérence d'une certaine importance dans le droit du condamné au respect de sa vie privée et familiale garanti par la Constitution fédérale (art. 13 Cst.) et par le droit international, à une violation des garanties du droit international, notamment le principe de non-refoulement, ou encore au problème de la conformité de l'expulsion avec les obligations découlant de l'Accord sur la libre circulation des personnes ne peuvent en principe plus être soulevées dans le cadre d'une demande de report de l'expulsion au sens de l'art. 66d CP. La personne dont la décision d'expulsion est entrée en force n'a, dans cette mesure, pas d'intérêt à recourir contre une simple décision de mise en œuvre de son expulsion (ATF 147 IV 453 consid. 1.4.6 p. 462). L'appréciation d'un cas de rigueur supposant la prise en considération de nombreux facteurs susceptibles de se modifier plus ou moins rapidement (ex : l'état de santé, les relations personnelles ou la situation politique dans l'État de destination), tout intérêt juridique à contester le refus de son report n'est cependant pas exclu a priori. Il incombe au recourant, pour justifier son intérêt juridique au recours, de rendre vraisemblable au moins prima facie que les circonstances déterminantes se sont modifiées si profondément depuis le prononcé du jugement qu'il s'imposerait exceptionnellement de reconnaître l'existence de considérations humanitaires</w:t>
      </w:r>
    </w:p>
    <w:p>
      <w:r>
        <w:t>- 8/11 - PS/87/2022 impérieuses exigeant désormais de renoncer à exécuter l'expulsion (ATF 147 IV 453 consid. 1.4.8).</w:t>
      </w:r>
    </w:p>
    <w:p>
      <w:r>
        <w:rPr>
          <w:b/>
        </w:rPr>
        <w:t>E. 2.3</w:t>
      </w:r>
    </w:p>
    <w:p>
      <w:r>
        <w:t>Lors de l'examen de l'exécution de l'expulsion obligatoire, l'autorité cantonale compétente doit tenir compte d'office des obstacles qui sont portés à sa connaissance par l'étranger condamné ou dont elle apprend l'existence par d'autres sources (Message du Conseil fédéral concernant une modification du code pénal et du code pénal militaire [Mise en oeuvre de l'art. 121, al. 3 à 6, Cst. relatif au renvoi des étrangers criminels] du 26 juin 2013, FF 2013 5373 ss, 5429). Elle présume, au moment de prendre sa décision, qu'une expulsion vers un État que le Conseil fédéral a désigné comme un État sûr au sens de l'art. 6a al. 2 de la loi sur l'asile (LAsi) ne contrevient pas à l'art. 25 al. 2 et 3 Cst. (al. 2).</w:t>
      </w:r>
    </w:p>
    <w:p>
      <w:r>
        <w:rPr>
          <w:b/>
        </w:rPr>
        <w:t>E. 2.4</w:t>
      </w:r>
    </w:p>
    <w:p>
      <w:r>
        <w:t>Selon l'art. 83 al. 1 LEI, le Secrétariat d'État aux migrations (ci-après: SEM) décide d'admettre à titre provisoire l'étranger si l'exécution du renvoi ou de l'expulsion est impossible, illicite ou inexigible. Il y a ainsi lieu de vérifier si cette exécution ne contrevient pas, notamment, au principe du non-refoulement prévu par le droit des réfugiés (art. 5 al. 1 LAsi) ou applicable au regard des droits de l'homme (art. 3 CEDH) (SEM, Manuel Asile et retour, Article E3 - Le renvoi, l'exécution du renvoi et l'octroi de l'admission provisoire, 2014, p. 8 ss). Enfin, l'exécution ne peut être raisonnablement exigée si le renvoi ou l'expulsion de l'étranger dans son pays d'origine ou de provenance le met concrètement en danger (ex. : en cas de guerre [civile], de violence généralisée, de nécessité médicale ; al. 4). Il faut donc qu'en cas de retour, l'étranger soit plongé dans une situation de détresse grave mettant en péril son existence. Une situation économique et des conditions de vie générales difficiles dans le pays d'origine ou de provenance ne suffisent pas à conclure à une mise en danger concrète (SEM, op. cit., p. 13 ss).</w:t>
      </w:r>
    </w:p>
    <w:p>
      <w:r>
        <w:rPr>
          <w:b/>
        </w:rPr>
        <w:t>E. 2.5</w:t>
      </w:r>
    </w:p>
    <w:p>
      <w:r>
        <w:t>En l'espèce, le recourant s'oppose à l'exécution de son expulsion hors de Suisse en raison de sa situation médicale. Le recourant qui, lors de son audition par la police en novembre 2021, justifiait déjà sa présence en Suisse en raison de sa maladie du foie, ne prétend pas que la garantie qu'il invoque n'aurait pas été examinée par le juge de l'expulsion, ce d'autant qu'il n'a pas appelé du jugement prononçant son expulsion judiciaire.</w:t>
      </w:r>
    </w:p>
    <w:p>
      <w:r>
        <w:t>Il ne rend pas davantage vraisemblable une modification des circonstances alléguées depuis lors.</w:t>
      </w:r>
    </w:p>
    <w:p>
      <w:r>
        <w:t>- 9/11 - PS/87/2022 En effet, il ne ressort pas du certificat médical produit, qui fait état du suivi régulier du recourant par les HUG, que sa situation médicale se serait récemment détériorée. Selon ledit certificat, la maladie dont souffre le recourant va progresser, avec le risque de développer, à moyen terme, un carcinome hépatocellulaire (cancer du foie). Les médecins ont proposé un traitement alternatif "possible" au Viread sous la forme d'injections. Cela étant, il n'est pas allégué que ledit traitement alternatif parviendrait à stabiliser son état de santé. De même, si la progression de sa maladie impactera "certainement" la qualité et l'espérance de vie du recourant selon les médecins, rien n'indique qu'en l'absence desdites injections, le recourant aurait un risque réel d'être exposé – au sens de la jurisprudence susvisée – à un déclin grave, rapide et irréversible de son état de santé entraînant des souffrances intenses, ou à une réduction significative de son espérance de vie, condition nécessaire pour lui permettre de continuer à bénéficier de l'assistance et des services médicaux suisses et de s'opposer, respectivement reporter, l'exécution de son renvoi dans son pays d'origine. Pour le surplus, le recourant ne fait valoir aucun autre grief, au sens des art. 66d al. 1 CP et 83 al. 1 LEI, pour s'opposer à son expulsion vers son pays d'origine. Son expulsion n'étant pas impossible. La mesure n’avait pas à être différée. L’OCPM a ainsi statué à bon droit.</w:t>
      </w:r>
    </w:p>
    <w:p>
      <w:r>
        <w:rPr>
          <w:b/>
        </w:rPr>
        <w:t>E. 3</w:t>
      </w:r>
    </w:p>
    <w:p>
      <w:r>
        <w:t>Justifiée, la décision querellée sera donc confirmée.</w:t>
      </w:r>
    </w:p>
    <w:p>
      <w:r>
        <w:rPr>
          <w:b/>
        </w:rPr>
        <w:t>E. 4</w:t>
      </w:r>
    </w:p>
    <w:p>
      <w:r>
        <w:t>Le recourant succombe dans ses conclusions. Il supportera les frais de la procédure de recours (art. 428 al. 1 CPP), qui seront fixés en totalité à CHF 800.- (art. 13 al. 1 du Règlement fixant le tarif des frais en matière pénale, RTFMP; E 4 10.0 * * * * *</w:t>
      </w:r>
    </w:p>
    <w:p>
      <w:r>
        <w:t>- 10/11 - PS/87/2022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