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ACPR/258/2019 vom 5. Juni 2018</w:t>
      </w:r>
    </w:p>
    <w:p>
      <w:r>
        <w:t>GE Cour de justice, 2018-06-05, FR</w:t>
      </w:r>
    </w:p>
    <w:p>
      <w:r>
        <w:rPr>
          <w:b/>
        </w:rPr>
        <w:t xml:space="preserve">Quelle: </w:t>
      </w:r>
      <w:r>
        <w:t>https://mcp.opencaselaw.ch/entscheid/ge_gerichte_ACPR_258_2019</w:t>
      </w:r>
    </w:p>
    <w:p>
      <w:r>
        <w:t>FR: GE_GERICHTE ACPR/258/2019 du 5 juin 2018</w:t>
      </w:r>
    </w:p>
    <w:p>
      <w:r>
        <w:t>IT: GE_GERICHTE ACPR/258/2019 del 5 giugno 2018</w:t>
      </w:r>
    </w:p>
    <w:p>
      <w:pPr>
        <w:pStyle w:val="Heading2"/>
      </w:pPr>
      <w:r>
        <w:t>Erwägungen</w:t>
      </w:r>
    </w:p>
    <w:p>
      <w:r>
        <w:rPr>
          <w:b/>
        </w:rPr>
        <w:t>E. 1.1</w:t>
      </w:r>
    </w:p>
    <w:p>
      <w:r>
        <w:t>Le recours, déposé selon la forme et dans le délai prescrits – la décision querellée ayant été communiquée par pli simple – (art. 385 al. 1 et 396 al. 1 CPP), concerne une ordonnance sujette à recours auprès de la Chambre de céans (art. 393 al. 1 let. a CPP) et émane du prévenu, qui est partie à la procédure (art. 104 al. 1 let a CPP).</w:t>
      </w:r>
    </w:p>
    <w:p>
      <w:r>
        <w:rPr>
          <w:b/>
        </w:rPr>
        <w:t>E. 1.2</w:t>
      </w:r>
    </w:p>
    <w:p>
      <w:r>
        <w:t>Celui-ci dispose par ailleurs d'un intérêt juridiquement protégé, au sens de l'art. 382 al. 1 CPP, à s'opposer à la constitution de l'intimée en tant que (seule) partie plaignante, sa situation étant péjorée par la présence de cette dernière, autorisée à exercer ses droits procéduraux, à prendre des conclusions pénales contre lui et à faire appel d'un éventuel acquittement (ACPR/302/2018 du 31 mai 2018 consid. 2.2; cf. également ACPR/355/2016 du 13 juin 2016; ACPR/637/2015 du 25 novembre 2015). On ne saurait ignorer que les parties se font face dans une procédure civile pendante, portant sur des faits similaires, de sorte qu'un risque existe que l'intimée, une fois sa qualité de partie plaignante confirmée, fasse usage de son droit de consulter le dossier pénal pour obtenir des pièces, notamment bancaires, qu'elle produirait ensuite dans le cadre de la procédure civile, ce qu'elle a semble-t-il déjà fait dans le cadre de sa demande déposée auprès du Tribunal de première instance. Cette circonstance paraît suffisante, sous l'angle de l'intérêt juridiquement protégé de l'art. 382 al. 1 CPP, pour reconnaître au recourant la qualité pour recourir contre la décision querellée (comp. avec l'arrêt du Tribunal fédéral 1B_399/2018 du 23 janvier 2019 consid. 2.1). Il s'ensuit que le recours est recevable.</w:t>
      </w:r>
    </w:p>
    <w:p>
      <w:r>
        <w:rPr>
          <w:b/>
        </w:rPr>
        <w:t>E. 2</w:t>
      </w:r>
    </w:p>
    <w:p>
      <w:r>
        <w:t>Le recourant reproche au Ministère public une violation de son droit d'être entendu.</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impose également à l'autorité de motiver – ne serait-ce qu'implicitement – ses décisions, afin que les parties puissent les comprendre et apprécier l'opportunité de les attaquer, et que les autorités de recours</w:t>
      </w:r>
    </w:p>
    <w:p>
      <w:r>
        <w:t>- 10/20 - P/3342/2018 soient en mesure d'exercer leur contrôle (ATF 141 III 28 consid. 3.2.4 p. 41; 136 I 229 consid. 5.2 p. 236; 135 I 265 consid. 4.3 p. 276). Une autorité se rend ainsi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135 I 6 consid. 2.1 p. 9; arrêt du Tribunal fédéral 6B_868/2016 du 9 juin 2017 consid. 3.1). Si une garantie procédurale n'a pas été respectée, il convient, autant que possible, de remettre la personne lésée dans la situation qui aurait été la sienne si l'exigence en cause n'avait pas été méconnue;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137 I 195 consid. 2.3.2 p. 197 = SJ 2011 I p. 347).</w:t>
      </w:r>
    </w:p>
    <w:p>
      <w:r>
        <w:rPr>
          <w:b/>
        </w:rPr>
        <w:t>E. 2.2</w:t>
      </w:r>
    </w:p>
    <w:p>
      <w:r>
        <w:t>En l'espèce, le recourant se plaint d'abord de ce que le Ministère public n'a pas statué, dans son ordonnance querellée, sur les conclusions de sa requête du 16 mai 2018 relatives à l'accès au dossier de l'intimée. On peut, avec le recourant, s'étonner de ce que ladite ordonnance ne comporte aucun développement spécifique à la question de l'accès au dossier de l'intimée, que ce soit dans sa motivation ou son dispositif, question qui avait pourtant fait l'objet d'une requête motivée. Cela étant, la décision entreprise confirme la qualité de partie plaignante de l'intimée "avec toutes les prérogatives qui lui sont attachées", formule que le recourant, assisté d'un avocat, se devait de comprendre comme englobant également le droit de consulter le dossier. Il a d'ailleurs parfaitement saisi la portée de l'ordonnance querellée, puisqu'il réitère, dans ses écritures de recours, ses conclusions relatives à l'accès de l'intimée au dossier. Il n'y a pas lieu de constater une violation de son droit d'être entendu dans ce cadre. Ensuite, le recourant estime que le Ministère public se devait de lui transmettre les déterminations de l'intimée du 25 mai 2018 avant de statuer. S'il faut admettre qu'en s'abstenant d'adresser lesdites déterminations au recourant, dont il résume d'ailleurs la teneur dans la partie "En fait" de son ordonnance du 5 juin 2018, le Ministère public a violé son droit d'être entendu, force est également de constater que le</w:t>
      </w:r>
    </w:p>
    <w:p>
      <w:r>
        <w:t>- 11/20 - P/3342/2018 recourant a pu s'exprimer largement sur leur contenu dans la présente procédure de recours, menée devant une autorité jouissant d'un pouvoir d'examen complet en fait et en droit (art. 393 al. 2 CPP), de sorte que la violation en question a pu être réparée. Dans ces conditions, un renvoi au Ministère public constituerait une vaine formalité et allongerait inutilement la procédure. Le grief de violation du droit d'être entendu sera par conséquent rejeté.</w:t>
      </w:r>
    </w:p>
    <w:p>
      <w:r>
        <w:rPr>
          <w:b/>
        </w:rPr>
        <w:t>E. 3</w:t>
      </w:r>
    </w:p>
    <w:p>
      <w:r>
        <w:t>Le recourant conteste la confirmation de la qualité de partie plaignante de l'intimée. 3.1.1.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 Tant qu'il existe un doute quant à la réalisation des conditions des infractions dénoncées, celui-ci doit profiter aux parties plaignantes, qui doivent pouvoir continuer de défendre leur position et participer à la suite de l'instruction (arrêts du Tribunal fédéral 6B_549/2013 du 24 février 2014 consid. 2.1; 1B_104/2013 du 13 mai 2013 consid. 2.3). 3.1.2. L'art. 305bis CP réprime, du chef de blanchiment d'argent, celui qui aura commis un acte propre à entraver l'identification de l'origine, la découverte ou la</w:t>
      </w:r>
    </w:p>
    <w:p>
      <w:r>
        <w:t>- 12/20 - P/3342/2018 confiscation de valeurs patrimoniales dont il savait ou devait présumer qu'elles provenaient d'un crime. Cette disposition vise en premier lieu à protéger l'administration de la justice; elle protège toutefois également les intérêts patrimoniaux de ceux qui sont lésés par le crime préalable, lorsque les valeurs patrimoniales proviennent d'actes délictueux contre des intérêts individuels (ATF 129 IV 322 consid. 2.2.4; arrêt du Tribunal fédéral 6B_549/2013 du 24 février 2014 consid. 2.2.3; SJ 1998 646). Il y a dès lors lieu de procéder à une analyse de l'infraction préalable afin de déterminer le titulaire du bien juridique protégé (P. DE PREUX, Le lésé et la partie plaignante en blanchiment d'argent, in: I. AUGSBURGER-BUCHELI (éd.), Blanchiment d'argent : actualité et perspectives suisses et internationales, Genève/Zurich/Bâle 2014, pp. 127ss, p. 131). S'agissant en particulier d'infractions contre le patrimoine – telles que la gestion déloyale (art. 158 CP) ou l'escroquerie (art. 146 CP) – le propriétaire ou l'ayant droit des valeurs patrimoniales lésées est considéré comme la personne lésée (arrêts du Tribunal fédéral 1B_18/2018 du 19 avril 2018 consid. 2.1; 1B_191/2014 du 14 août 2014 consid. 3.1; 6B_361/2013 du 5 septembre 2013 consid. 1). 3.1.3. L'infraction préalable dont se prévaut l'intimée est intervenue en Grèce. Selon l'art. 305bis ch. 3 CP, le délinquant est aussi punissable lorsque l'infraction principale a été commise à l'étranger et lorsqu'elle est aussi punissable dans l'Etat où elle a été commise. Il n'est pas nécessaire qu'il y ait des poursuites ou un jugement à l'étranger; il suffit que le comportement soit aussi réprimé dans l'Etat où il a été adopté (même sans constituer un crime) et qu'il soit qualifié de crime en droit suisse (ATF 120 IV 323 consid. 3d p. 328 s.; arrêt du Tribunal fédéral 6B_52/2012 du 11 mars 2013 consid. 4.1). 3.1.4.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il est passible d'une peine privative de liberté de un à cinq ans et constitue dès lors un crime (art. 10 al. 2 CP). Une lésion du patrimoine, constitutive d'un dommage, peut prendre la forme d'une diminution de l'actif, d'une augmentation du passif, d'une non-augmentation de l'actif ou d'une non-diminution du passif, mais aussi d'une mise en danger du patrimoine</w:t>
      </w:r>
    </w:p>
    <w:p>
      <w:r>
        <w:t>- 13/20 - P/3342/2018 telle qu'elle a pour effet d'en diminuer la valeur du point de vue économique (ATF 123 IV 17 consid. 3d p. 22; 122 IV 279 consid. 2a p. 281; 121 IV 104 consid. 2c p. 107).</w:t>
      </w:r>
    </w:p>
    <w:p>
      <w:r>
        <w:rPr>
          <w:b/>
        </w:rPr>
        <w:t>E. 3.2</w:t>
      </w:r>
    </w:p>
    <w:p>
      <w:r>
        <w:t>En l'espèce, du point de vue du droit suisse, l'infraction préalable invoquée par l'intimée – et retenue par le Ministère public – est celle de gestion déloyale (art. 158 CP) qui, dans sa forme aggravée, constitue un crime. Cette infraction vise à protéger, en tant que bien juridique, le patrimoine du lésé, lequel peut dès lors se constituer partie plaignante si les valeurs résultant de la gestion déloyale ont fait l'objet d'actes de blanchiment. Le recourant est d'avis que l'intimée n'a pas subi de dommage dans le cadre des opérations liées aux navires, seul le courtier ou les sociétés propriétaires pouvant potentiellement se constituer partie plaignante. Ses arguments et les moyens de preuve fournis à leur appui – notamment un contrat de gestion passé entre B______ et l'une des sociétés détentrices des navires – ne sauraient toutefois anticiper l'enquête diligentée par le Ministère public, laquelle se trouve encore à ses premiers balbutiements. À ce stade de la procédure, la question n'est ainsi pas de savoir si les faits décrits dans la plainte sont établis ou si les éléments constitutifs des infractions pénales évoquées sont réalisés – ce qu'il appartiendra à l'enquête d'éclaircir –, mais de déterminer si, à supposer que le comportement dénoncé soit confirmé et qu'il corresponde aux éléments constitutifs d'une infraction pénale, ils conféreraient à l'intimée la qualité de partie plaignante. Conformément à la jurisprudence précitée, cet examen doit se faire sous l'angle des allégations de la partie qui se prétend lésée. Or, et bien qu'elle admette elle-même que son activité consistait à gérer les opérations sur les navires par le biais de sociétés dédiées, l'intimée soutient également, dans sa plainte, que pour chaque vente ou achat, elle versait directement les commissions liées à la transaction au courtier F______, respectivement en recevait de sa part, ce qui la fait apparaître, à ce stade précoce de l'instruction et malgré les dénégations du recourant, comme la débitrice, respectivement la créancière de ce courtier. Dans la mesure où, toujours selon les dires de l'intimée, le recourant, qui gérait pour elle ces opérations, aurait exclusivement mandaté F______ en qualité de courtier, sans se soucier de trouver un autre partenaire contractuel présentant une offre plus avantageuse, cela dans l'unique but de se voir rétrocéder, sur la base d'un accord sous-jacent, un pourcentage de la commission touchée par celui-ci, il n'apparaît pas exclu que son comportement ait pu causer un préjudice à l'intimée, correspondant à la différence entre ce qu'elle a payé à, respectivement perçu de, F______, et ce qu'elle aurait payé à, respectivement perçu d'un autre courtier, choisi par un gérant diligent. Cette différence pourrait d'ailleurs précisément consister en la commission occulte versée par F______ au</w:t>
      </w:r>
    </w:p>
    <w:p>
      <w:r>
        <w:t>- 14/20 - P/3342/2018 recourant lors de chaque opération, laquelle aurait ensuite fait l'objet d'actes de blanchiment d'argent en Suisse. Du point de vue du droit grec, les infractions dont se prévaut l'intimée, en particulier l'art. 390 du Code pénal grec, qui réprime la violation d'un rapport fiduciaire, paraissent assurément destinées à protéger le patrimoine de la personne lésée. Le fait que le recourant estime, avis de droit grec à l'appui, que seule F______ pourrait avoir subi une diminution de son patrimoine dans ce cadre devra, ici aussi, faire l'objet de l'instruction du Ministère public.</w:t>
      </w:r>
    </w:p>
    <w:p>
      <w:r>
        <w:rPr>
          <w:b/>
        </w:rPr>
        <w:t>E. 3.3</w:t>
      </w:r>
    </w:p>
    <w:p>
      <w:r>
        <w:t>Il n'en demeure pas moins que les divers éléments mis en exergue par le recourant dans ses écritures – soit, notamment, le fait que l'intimée n'était pas partie aux contrats de vente, respectivement d'achat des navires, ou encore que les commissions qu'elle payait à, respectivement percevait de, F______ l'étaient pour le compte de chaque société dédiée, ainsi que cela ressortait d'un contrat de gestion passé par B______ avec l'une de ces sociétés – sont assurément de nature à semer le doute sur l'existence d'un lien contractuel entre l'intimée et le courtier F______. Si ce doute doit, à ce stade, profiter à la plaignante, afin de lui permettre de défendre sa position et de participer à la suite de l'instruction, le Ministère public se devra de le lever en priorité, en déterminant qui, de l'intimée ou des sociétés dédiées, était partie aux contrats passés avec F______ et qui recevait ou s'acquittait des commissions liées aux opérations sur les navires. S'il devait s'avérer que l'intimée n'était en réalité qu'un simple intermédiaire dans les transactions en question, menées au nom et pour le compte des sociétés dédiées, sa qualité de lésée et, partant, de partie plaignante ne pourra qu'être niée. En l'état toutefois, le grief sera rejeté.</w:t>
      </w:r>
    </w:p>
    <w:p>
      <w:r>
        <w:rPr>
          <w:b/>
        </w:rPr>
        <w:t>E. 4</w:t>
      </w:r>
    </w:p>
    <w:p>
      <w:r>
        <w:t>Subsidiairement, le recourant reproche au Ministère public de ne pas avoir restreint le droit de l'intimée de consulter le dossier.</w:t>
      </w:r>
    </w:p>
    <w:p>
      <w:r>
        <w:rPr>
          <w:b/>
        </w:rPr>
        <w:t>E. 4.1</w:t>
      </w:r>
    </w:p>
    <w:p>
      <w:r>
        <w:t>L’accès au dossier, résultant du droit d’être entendu consacré par l’art. 29 al. 2 Cst et garanti aux parties de manière générale par l’art. 107 al. 1 let. a CPP, comprend, notamment, le droit de consulter des pièces au siège de l’autorité, de prendre des notes et de faire des photocopies (ATF 122 I 109 consid. 2b p. 112 et les arrêts cités). Les pièces obtenues légalement dans la procédure pénale suisse peuvent ensuite être librement utilisées par les parties, en particulier la partie plaignante, qui peut, notamment, les produire dans d’autres procédures, y compris étrangères (M. LUDWICZAK, À la croisée des chemins du CPP et de l’EIMP ­ la problématique de l’accès au dossier, RPS 133/2015 295, p. 303).</w:t>
      </w:r>
    </w:p>
    <w:p>
      <w:r>
        <w:t>- 15/20 - P/3342/2018</w:t>
      </w:r>
    </w:p>
    <w:p>
      <w:r>
        <w:rPr>
          <w:b/>
        </w:rPr>
        <w:t>E. 4.2</w:t>
      </w:r>
    </w:p>
    <w:p>
      <w:r>
        <w:t>Ce droit n'est toutefois pas absolu. Il peut ainsi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Un abus de droit au sens de l'art. 108 al. 1 let. a CPP pourra notamment être retenu lorsqu'une partie utilise son droit d’accès au dossier pour partager les informations ainsi collectées avec d’autres participants à des procédures civiles ou pénales parallèles (N. SCHMID/D. JOSITSCH, Handbuch des schweizerischen Strafprozessrechts, 3e éd., Zurich, 2017, n. 113; J.-P. GRETER / F. GISLER, Le moment de la consultation du dossier pénal et les restrictions temporaires à son accès, Forumpoenale 05/2013 301, p. 304; plus nuancés: M. NIGGLI / M. HEER / H. WIPRÄCHTIGER (éds), Strafprozessordnung / Jugendstrafprozessordnung, Basler Kommentar StPO/JStPO, 2e éd., Bâle 2014, n. 5 ad art. 108). 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le temps que quant aux personnes ou aux objets concernés par les restrictions en question. Ainsi, si un intérêt public ou privé prépondérant exige que tout ou partie des documents soient tenus secrets, l'autorité doit en revanche permettre l'accès aux pièces dont la consultation ne compromet pas les intérêts en cause (ACPR/365/2011 du 8 décembre 2011; A. KUHN / Y. JEANNERET (éds), Commentaire romand : Code de procédure pénale suisse, Bâle 2011, n. 16 ad art. 108). La jurisprudence cantonale retient que l'exercice, par le lésé, du droit de consulter le dossier pénal afin d'obtenir des informations utiles à une procédure civile parallèle ne constitue un abus de droit qu'en présence d'indices concrets, par exemple lorsque la plainte pénale est manifestement dénuée de tout fondement ("völlig grundlos"). Dans la mesure toutefois où le CPP octroie au lésé de nombreux droits qui servent spécifiquement ses prétentions civiles, en particulier la possibilité d'introduire une action civile adhésive, on ne saurait considérer que les intérêts du lésé dans le cadre d'un procès civil sont étrangers au but de la procédure et, partant, que la consultation du dossier pénal par celui-ci serait constitutive d'un abus de droit (Appelationsgericht Bâle-Ville, BES.2016.195 du 26 juillet 2017 consid. 4; Kantonsgericht des Grisons, SK2 14 33 du 16 février 2016 consid. 3d, tous deux avec références).</w:t>
      </w:r>
    </w:p>
    <w:p>
      <w:r>
        <w:t>- 16/20 - P/3342/2018</w:t>
      </w:r>
    </w:p>
    <w:p>
      <w:r>
        <w:rPr>
          <w:b/>
        </w:rPr>
        <w:t>E. 4.3</w:t>
      </w:r>
    </w:p>
    <w:p>
      <w:r>
        <w:t>En l'espèce, l'ordonnance querellée ne comporte aucun développement spécifique sur la question de l'accès au dossier de l'intimée. Dans la mesure toutefois où le recourant a compris que la reconnaissance de la qualité de partie plaignante emportait le droit d'accéder au dossier et qu'il réitère, devant la Chambre de céans, ses précédentes conclusions tendant au refus, subsidiairement à la limitation de ce droit (cf. consid. 2.2. supra), il y a lieu d'entrer en matière sur son grief. Le recourant liste une série de motifs qui rendraient selon lui abusive la consultation du dossier par l'intimée. En tant qu'il remet en cause la qualification d'infraction pénale des faits à la base de la plainte, son grief a déjà été examiné ci-dessus (cf. consid. 3. supra) et ne saurait en lui-même conduire à une restriction du droit d'être entendu de l'intimée. Quant au dépôt, par l'intimée, d'une requête de conciliation auprès du Tribunal de première instance, le même jour que sa plainte pénale, avec une partie en fait identique à celui de ladite plainte pénale, il ne saurait en tant que tel constituer un indice concret d'abus du droit de consulter le dossier pénal. Cette situation se distingue de celle évoquée par la doctrine précitée, puisqu'en l'occurrence il s'agit de la même partie – le lésé – qui serait impliquée dans les procédures pénale et civile parallèles et pourrait dès lors utiliser les moyens de preuve ressortissant à la première à l'appui de ses prétentions dans la seconde. On ne peut par ailleurs retenir, à ce stade, que les démarches initiées par l'intimée au pénal auraient pour seul et unique but d'obtenir des moyens de preuve utiles à ses prétentions civiles. Ces démarches ne sont en effet manifestement pas dénuées de tout fondement, puisqu'elles ont entraîné l'ouverture d'une instruction par le Ministère public, lequel, sur la base d'un soupçon qu'il a jugé suffisant, a ordonné diverses mesures d'instruction, dont le séquestre d'avoirs déposés sur une relation bancaire. Le fait que l'intimée ait décidé d'agir parallèlement au pénal et au civil, et non de faire valoir des prétentions civiles par la voie adhésive seulement, ne suffit pas, conformément à la jurisprudence précitée, pour considérer qu'elle abuserait de son droit à consulter le dossier, cela même si le résultat de cette consultation est ensuite produit dans le cadre de la procédure civile, qui vise selon toute vraisemblance à obtenir la réparation du dommage subi. En tout état de cause, on notera que, dans sa plainte pénale, l'intimée déclare expressément vouloir prendre des conclusions civiles en réparation du dommage subi contre, entre autres, le recourant, ce qui vaut constitution de partie plaignante (art. 119 al. 2 let. b CPP). Si la question de la litispendance de son action civile adhésive par rapport à la requête en conciliation déposée le même jour auprès du Tribunal de première instance pourra se poser (cf. ACJC/1133/2017 du 4 septembre 2017 consid. 4), il faut toutefois retenir, à ce stade, que l'exercice de son droit de consulter le dossier est également justifié par sa qualité de partie plaignante au civil, de sorte que cet exercice n'apparaît pas abusif.</w:t>
      </w:r>
    </w:p>
    <w:p>
      <w:r>
        <w:t>- 17/20 - P/3342/2018 L'éventuelle violation, par le dépôt de la plainte pénale, d'un accord conclu en octobre 2005 entre le recourant et C______ notamment (et contenant une clause pour solde de tout compte) n'est pas pertinente pour juger d'un éventuel abus du droit de l'intimée – qui n'était au demeurant pas partie audit accord – de consulter le dossier de la procédure. Enfin, la question de l'illicéité de certains documents récoltés par l'intimée et produits à l'appui de sa plainte excède manifestement l'objet du présent litige, délimité par la décision querellée (cf. art. 385 al. 1 let. a CPP). Il appartiendra cas échéant au recourant de demander au Ministère public le retranchement des pièces concernées du dossier, la décision de celui-ci pouvant ensuite faire l'objet d'un recours devant la Chambre de céans (ATF 143 IV 475; arrêt du Tribunal fédéral 6B______/2018 du ______ 2019 consid. 3.3.1). On ne saurait en l'état y voir un motif de restriction d'accès au dossier.</w:t>
      </w:r>
    </w:p>
    <w:p>
      <w:r>
        <w:rPr>
          <w:b/>
        </w:rPr>
        <w:t>E. 4.4</w:t>
      </w:r>
    </w:p>
    <w:p>
      <w:r>
        <w:t>Dans une conclusion subsidiaire, le recourant souhaite voir limiter l'accès au dossier de l'intimée. S'il avance se trouver désormais dans un rapport de concurrence avec cette dernière, respectivement son administrative, il n'explique toutefois pas quel intérêt privé, tel que l'existence de secrets d'affaires, serait concrètement lésé par la consultation du dossier. Du simple fait qu'il occupe désormais la position d'associé gérant au sein d'une société active dans le commerce maritime (sans aucune précision sur l'étendue de son champ d'activités, notamment géographique) ne découle pas encore un motif de restriction d'accès au dossier de l'intimée. L'intérêt tout général du recourant à ce que sa documentation bancaire, de nature privée, ne soit pas consultable par l'intimée n'est pas non plus suffisant au regard de l'intérêt de celle-ci à pouvoir consulter le dossier dans son intégralité pour pouvoir faire valoir ses droits dans la procédure, conformément au principe d'égalité des armes qui vaut en la matière. Malgré le fait que le Ministère public n'ait procédé au séquestre que d'une seule relation bancaire, il n'apparaît pas exclu que la documentation bancaire relative aux autres relations produite par les établissements concernés puisse être utile à l'intimée, afin de retracer certains transferts, les lier à l'infraction de gestion déloyale dont elle s'estime lésée, voire identifier des mouvements de fonds subséquents, ceci en vue d'obtenir la réparation du dommage subi. Quant à la documentation bancaire postérieure à la fin du contrat qui liait le recourant à B______, elle conserve toute sa pertinence, dans la mesure où certains actes de blanchiment peuvent avoir été commis après cette date, ce que l'instruction devra établir.</w:t>
      </w:r>
    </w:p>
    <w:p>
      <w:r>
        <w:t>- 18/20 - P/3342/2018 Ces considérations font que le grief doit être rejeté, tout comme les (nouvelles) conclusions en restitution des pièces prises le 27 septembre 2018 par le recourant (cf. D.g. supra), qui ne font au demeurant pas l'objet de l'ordonnance querellée.</w:t>
      </w:r>
    </w:p>
    <w:p>
      <w:r>
        <w:rPr>
          <w:b/>
        </w:rPr>
        <w:t>E. 5</w:t>
      </w:r>
    </w:p>
    <w:p>
      <w:r>
        <w:t>Justifiée, l'ordonnance querellée sera donc confirmée.</w:t>
      </w:r>
    </w:p>
    <w:p>
      <w:r>
        <w:rPr>
          <w:b/>
        </w:rPr>
        <w:t>E. 6</w:t>
      </w:r>
    </w:p>
    <w:p>
      <w:r>
        <w:t>Le recourant, qui succombe, supportera les frais envers l'État, fixés en totalité à CHF 2'000.- (art. 428 al. 1 CPP et 13 al. 1 du Règlement fixant le tarif des frais en matière pénale, RTFMP; RSG E 4 10.03).</w:t>
      </w:r>
    </w:p>
    <w:p>
      <w:r>
        <w:rPr>
          <w:b/>
        </w:rPr>
        <w:t>E. 7</w:t>
      </w:r>
    </w:p>
    <w:p>
      <w:r>
        <w:t>B______, partie plaignante et intimée, a demandé des dépens. À teneur de l'art. 436 al. 1 CPP, les prétentions en indemnités et en réparation du tort moral dans la procédure de recours (« Rechtsmittelverfahren », i.e. appel et recours) sont régies par les art. 429 à 434 CPP. La partie plaignante qui obtient gain de cause (au sens de l'art. 428 al. 1 CPP) peut demander au prévenu une juste indemnité pour les dépenses obligatoires occasionnées par la procédure (art. 433 al. 1 let. a CPP), laquelle comprend une indemnisation de ses frais de défense (art. 429 al. 1 let. a CPP). En l'espèce, B______, qui obtient gain de cause, a conclu, à l'appui de ses observations, au versement d'une indemnité en couverture de ses frais d'avocat chiffrée à CHF 6'750.-, correspondant à quinze heures d'activité déployée par un avocat chef d'étude, activité qu'elle ne détaille pas, mais qu'on comprend être liée à la rédaction desdites observations. Or, au vu de l'ampleur de celles-ci (29 pages, dont 8 consacrées à des développements juridiques), le temps consacré paraît excessif, et sera dès lors ramené à 8 heures d'activité, au tarif horaire de CHF 450.- applicable à l'avocat chef d'étude (ACPR/279/2014 du 27 mai 2014). L'indemnité sera, partant, arrêtée à CHF 3'600.-, hors TVA, l'intimée ayant son siège à l'étranger. Elle sera mise à la charge du recourant, prévenu, conformément à l'art. 433 al. 1 let. a CPP. * * * * *</w:t>
      </w:r>
    </w:p>
    <w:p>
      <w:r>
        <w:t>- 19/20 - P/3342/2018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