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ACPR/255/2023 vom 21. Februar 2023</w:t>
      </w:r>
    </w:p>
    <w:p>
      <w:r>
        <w:t>GE Cour de justice, 2023-02-21, FR</w:t>
      </w:r>
    </w:p>
    <w:p>
      <w:r>
        <w:rPr>
          <w:b/>
        </w:rPr>
        <w:t xml:space="preserve">Quelle: </w:t>
      </w:r>
      <w:r>
        <w:t>https://mcp.opencaselaw.ch/entscheid/ge_gerichte_ACPR_255_2023</w:t>
      </w:r>
    </w:p>
    <w:p>
      <w:r>
        <w:t>FR: GE_GERICHTE ACPR/255/2023 du 21 février 2023</w:t>
      </w:r>
    </w:p>
    <w:p>
      <w:r>
        <w:t>IT: GE_GERICHTE ACPR/255/2023 del 21 febbraio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cum 237 al. 4,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lesquelles ont déjà été jugées suffisantes par la Chambre de céans dans son précédent arrêt (ACPR/386/2022 du 1er juin 2022), et ne se sont pas amoindries depuis. Il peut donc être renvoyé, en tant que de besoin, à cette décision sur ce point.</w:t>
      </w:r>
    </w:p>
    <w:p>
      <w:r>
        <w:rPr>
          <w:b/>
        </w:rPr>
        <w:t>E. 3</w:t>
      </w:r>
    </w:p>
    <w:p>
      <w:r>
        <w:t>Le recourant conteste le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w:t>
      </w:r>
    </w:p>
    <w:p>
      <w:r>
        <w:t>- 7/11 - P/3140/2022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w:t>
      </w:r>
    </w:p>
    <w:p>
      <w:r>
        <w:rPr>
          <w:b/>
        </w:rPr>
        <w:t>E. 3.2</w:t>
      </w:r>
    </w:p>
    <w:p>
      <w:r>
        <w:t>En l'espèce, le recourant a été condamné, en 2015, pour contrainte, et il a, plus récemment, été condamné, en janvier 2022, pour des propos menaçants et dommages à la propriété à l'égard de D______. Contrairement à ce qu'il soutient, il présente donc des antécédents spécifiques. En outre, les experts-psychiatres, après avoir, dans leur expertise, qualifié de moyen le risque général de réitération, ont estimé élevé le risque que le recourant ne réitère vis-à-vis de la partie plaignante les actes dont il est soupçonné – contrainte, dommages à la propriété –, puisqu'il avait, malgré l'interdiction de contact, appelé celle-ci à deux reprises, en décembre 2022 et janvier 2023. Si les progrès effectués par le recourant depuis sa mise en liberté peuvent être salués, le respect par le précité des mesures de substitution ordonnées par le TMC ne supprime pas le risque de récidive qui, comme cela a été rappelé, est jugé comme élevé par les experts-psychiatre à l'égard de la plaignante. L'avis du thérapeute du recourant n'entre pas en considération sur ce point, le risque de récidive n'étant évalué que par les experts. Le grief est dès lors infondé.</w:t>
      </w:r>
    </w:p>
    <w:p>
      <w:r>
        <w:rPr>
          <w:b/>
        </w:rPr>
        <w:t>E. 4</w:t>
      </w:r>
    </w:p>
    <w:p>
      <w:r>
        <w:t>Le risque de réitération étant réalisé, l'autorité de recours peut se dispenser d'examiner si le risque – alternatif – de collusion l'est également (arrêt du Tribunal fédéral 1B_51/2021 du 31 mars 2021 consid. 3.1 et la jurisprudence citée et la jurisprudence citée).</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w:t>
      </w:r>
    </w:p>
    <w:p>
      <w:r>
        <w:t>- 8/11 - P/3140/2022 contrainte.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l'occurrence, le recourant est, en particulier, soupçonné d'avoir, à plusieurs reprises, par ses comportements menaçants, entravé la liberté d'action de la plaignante et de lui avoir causé des dommages matériels. L'instruction se poursuit sans désemparer – ce que le recourant ne conteste du reste pas – et le Ministère public s'apprête à renvoyer le prévenu en jugement. S'il est constant que les mesures de substitution portent atteinte aux droits fondamentaux du recourant, elles paraissent encore nécessaires et adéquates à pallier le risque, élevé, de récidive de délits d'une certaine gravité. Le recourant se conforme certes auxdites mesures depuis plus de six mois – sous réserve de deux appels récents à la plaignante –, mais il n'a, en l'état, pas trouvé de travail ni de stage de réinsertion. Or, l'oisiveté du prévenu participe au risque de réitération, de sorte qu'il y a lieu, pour pallier celui-ci, de maintenir le cadre mis en place à sa sortie de prison. La proposition du recourant de ne prolonger la mesure que d'un mois n'est donc, dans ce contexte, pas suffisante. La prolongation de la mesure ne viole donc pas, en l'état, le principe de la proportionnalité, compte tenu de la peine concrètement encourue, au vu des antécédents du recourant, si les faits retenus contre lui devaient être confirmés par l'autorité de jugement. Il conviendra toutefois de considérer un allègement de la mesure en cas de modification favorable de la situation personnelle du recourant ou si l'audience de jugement ne devait pas intervenir dans un futur proche, soit avant l'échéance fixée par l'ordonnance querellée.</w:t>
      </w:r>
    </w:p>
    <w:p>
      <w:r>
        <w:rPr>
          <w:b/>
        </w:rPr>
        <w:t>E. 6</w:t>
      </w:r>
    </w:p>
    <w:p>
      <w:r>
        <w:t>Le recours s'avère ainsi infondé et doit être rejeté.</w:t>
      </w:r>
    </w:p>
    <w:p>
      <w:r>
        <w:rPr>
          <w:b/>
        </w:rPr>
        <w:t>E. 7</w:t>
      </w:r>
    </w:p>
    <w:p>
      <w:r>
        <w:t>Le recourant, qui succombe, supportera les frais envers l'État, qui seront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t>- 9/11 - P/3140/2022</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au vu des considérations qui précèdent. * * * * *</w:t>
      </w:r>
    </w:p>
    <w:p>
      <w:r>
        <w:t>- 10/11 - P/3140/2022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