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ACPR/255/2020 vom 14. Februar 2020</w:t>
      </w:r>
    </w:p>
    <w:p>
      <w:r>
        <w:t>GE Cour de justice, 2020-02-14, FR</w:t>
      </w:r>
    </w:p>
    <w:p>
      <w:r>
        <w:rPr>
          <w:b/>
        </w:rPr>
        <w:t xml:space="preserve">Quelle: </w:t>
      </w:r>
      <w:r>
        <w:t>https://mcp.opencaselaw.ch/entscheid/ge_gerichte_ACPR_255_2020</w:t>
      </w:r>
    </w:p>
    <w:p>
      <w:r>
        <w:t>FR: GE_GERICHTE ACPR/255/2020 du 14 février 2020</w:t>
      </w:r>
    </w:p>
    <w:p>
      <w:r>
        <w:t>IT: GE_GERICHTE ACPR/255/2020 del 14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- 4/6 - P/1473/2020</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2.2</w:t>
      </w:r>
    </w:p>
    <w:p>
      <w:r>
        <w:t>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w:t>
      </w:r>
    </w:p>
    <w:p>
      <w:r>
        <w:t>La recourante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de la recourante, non examinée par le Ministère public dans l'ordonnance querellée, peut rester ouverte, au vu des considérations qui suivent. La recourante étant exposé à une peine pécuniaire de 90 jours-amende, le cas est de peu de gravité au sens de l'art. 132 al. 3 CPP.</w:t>
      </w:r>
    </w:p>
    <w:p>
      <w:r>
        <w:t>- 5/6 - P/1473/2020 L'examen des circonstances du cas d'espèce ne permet en outre pas de retenir qu'il présenterait des difficultés particulières, du point de vue de l'établissement des faits ou des questions juridiques soulevées, que la recourante n'aurait pas été en mesure de résoudre seule. En effet, les faits et dispositions légales applicables sont clairement circonscrits et sont d'une compréhension simple – même pour un profane –, quelle que soit la langue dans laquelle la recourante s'exprime. Celle-ci, dûment assistée d’un interprète lors de son audition à la police, a du reste parfaitement compris ce qui lui était reproché et a donné des explications suffisamment circonstanciées. Que l’enquête de police ait démarré à la suite d’une dénonciation anonyme n’y change rien. Le fait que l’audition de la recourante ait duré une journée ne rend pas non plus les faits plus complexes, étant relevé que dite audition a dû être suspendue à deux reprises pour permettre à la police de perquisitionner le logement de la prévenue, cette dernière n’ayant pas immédiatement donné son adresse réelle. Rien ne permet en outre d’affirmer que l’instruction pourrait être élargie à d’autres infractions et, si tel devait être le cas, la recourante pourrait toujours redéposer une demande d’assistance judiciaire. Le cas étant de peu de gravité, la recourante ne saurait par ailleurs tirer aucun argument de l'amende prononcée, même dans l'hypothèse d'une conversion en dix jours de peine privative de liberté. Enfin, le fait que la condamnation – non définitive en l’état – puisse avoir un impact sur la situation administrative de la recourante en Suisse ou que la recourante ait entrepris un suivi psychosocial à l’issue de son audition n’est pas déterminant sous l’angle des conditions d’octroi de l’assistance juridique en matière pénale.</w:t>
      </w:r>
    </w:p>
    <w:p>
      <w:r>
        <w:rPr>
          <w:b/>
        </w:rPr>
        <w:t>E. 4</w:t>
      </w:r>
    </w:p>
    <w:p>
      <w:r>
        <w:t>Justifiée, l'ordonnance querellée sera donc confirmée.</w:t>
      </w:r>
    </w:p>
    <w:p>
      <w:r>
        <w:rPr>
          <w:b/>
        </w:rPr>
        <w:t>E. 5</w:t>
      </w:r>
    </w:p>
    <w:p>
      <w:r>
        <w:t>Vu l’issue du recours, qui était voué à l’échec, il n’y pas lieu d’entrer en matière sur la demande d’assistance juridique pour la procédure de recours.</w:t>
      </w:r>
    </w:p>
    <w:p>
      <w:r>
        <w:rPr>
          <w:b/>
        </w:rPr>
        <w:t>E. 6</w:t>
      </w:r>
    </w:p>
    <w:p>
      <w:r>
        <w:t>Les frais de la procédure de recours resteront à la charge de l'État (art. 20 RAJ). * * * * *</w:t>
      </w:r>
    </w:p>
    <w:p>
      <w:r>
        <w:t>- 6/6 - P/1473/2020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