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ACPR/255/2018 vom 29. September 2017</w:t>
      </w:r>
    </w:p>
    <w:p>
      <w:r>
        <w:t>GE Cour de justice, 2017-09-29, FR</w:t>
      </w:r>
    </w:p>
    <w:p>
      <w:r>
        <w:rPr>
          <w:b/>
        </w:rPr>
        <w:t xml:space="preserve">Quelle: </w:t>
      </w:r>
      <w:r>
        <w:t>https://mcp.opencaselaw.ch/entscheid/ge_gerichte_ACPR_255_2018</w:t>
      </w:r>
    </w:p>
    <w:p>
      <w:r>
        <w:t>FR: GE_GERICHTE ACPR/255/2018 du 29 septembre 2017</w:t>
      </w:r>
    </w:p>
    <w:p>
      <w:r>
        <w:t>IT: GE_GERICHTE ACPR/255/2018 del 29 settembre 2017</w:t>
      </w:r>
    </w:p>
    <w:p>
      <w:pPr>
        <w:pStyle w:val="Heading2"/>
      </w:pPr>
      <w:r>
        <w:t>Erwägungen</w:t>
      </w:r>
    </w:p>
    <w:p>
      <w:r>
        <w:rPr>
          <w:b/>
        </w:rPr>
        <w:t>E. 5</w:t>
      </w:r>
    </w:p>
    <w:p>
      <w:r>
        <w:t>Le recourant, qui obtient gain de cause, n'a pas demandé d'indemnité de procédure, au sens de l'art. 429 CPP, mais, ayant agi en personne, ne saurait justifier de frais en relation avec la procédure de recours. * * * * *</w:t>
      </w:r>
    </w:p>
    <w:p>
      <w:r>
        <w:t>- 7/7 - P/4336/2017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