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ACPR/254/2025 vom 28. Januar 2025</w:t>
      </w:r>
    </w:p>
    <w:p>
      <w:r>
        <w:t>GE Cour de justice, 2025-01-28, FR</w:t>
      </w:r>
    </w:p>
    <w:p>
      <w:r>
        <w:rPr>
          <w:b/>
        </w:rPr>
        <w:t xml:space="preserve">Quelle: </w:t>
      </w:r>
      <w:r>
        <w:t>https://mcp.opencaselaw.ch/entscheid/ge_gerichte_ACPR_254_2025</w:t>
      </w:r>
    </w:p>
    <w:p>
      <w:r>
        <w:t>FR: GE_GERICHTE ACPR/254/2025 du 28 janvier 2025</w:t>
      </w:r>
    </w:p>
    <w:p>
      <w:r>
        <w:t>IT: GE_GERICHTE ACPR/254/2025 del 28 gennaio 2025</w:t>
      </w:r>
    </w:p>
    <w:p>
      <w:pPr>
        <w:pStyle w:val="Heading2"/>
      </w:pPr>
      <w:r>
        <w:t>Erwägungen</w:t>
      </w:r>
    </w:p>
    <w:p>
      <w:r>
        <w:rPr>
          <w:b/>
        </w:rPr>
        <w:t>E. 1.1</w:t>
      </w:r>
    </w:p>
    <w:p>
      <w:r>
        <w:t>La Chambre pénale de recours de la Cour de justice (art. 59 al. 1 let. b CPP et 128 al. 2 let. a LOJ), siégeant dans la composition de trois juges (art. 127 LOJ), est l'autorité compétente pour statuer sur une requête de récusation visant un magistrat du Ministère public.</w:t>
      </w:r>
    </w:p>
    <w:p>
      <w:r>
        <w:rPr>
          <w:b/>
        </w:rPr>
        <w:t>E. 1.2</w:t>
      </w:r>
    </w:p>
    <w:p>
      <w:r>
        <w:t>Prévenu à la procédure pendante (art. 104 al. 1 let. a et b CPP), le requérant dispose de la qualité pour agir (art. 58 al. 1CPP).</w:t>
      </w:r>
    </w:p>
    <w:p>
      <w:r>
        <w:rPr>
          <w:b/>
        </w:rPr>
        <w:t>E. 2.1</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 arrêts du Tribunal fédéral 1B_430/2021 du 22 octobre 2021 consid. 2.1 et 1B_601/2011 du 22 décembre 2011 consid. 1.2.1).</w:t>
      </w:r>
    </w:p>
    <w:p>
      <w:r>
        <w:t>De jurisprudence constante, les réquisits temporels de l'art. 58 al. 1 CPP sont satisfaits lorsque la demande de récusation est déposée dans les six et sept jours qui suivent la connaissance de la cause de récusation, tandis qu'ils ne le sont pas lorsqu'elle est formée trois mois, deux mois, deux à trois semaines ou vingt jours après que son auteur a pris connaissance du motif de récusation. Il incombe dès lors à la partie qui se prévaut d'un motif de récusation de rendre vraisemblable qu'elle a agi en temps utile, en particulier eu égard au moment de la découverte de ce motif (arrêt du Tribunal fédéral 7B_143/2024 du 3 juin 2024 consid. 4.1.1 et les arrêts cités).</w:t>
      </w:r>
    </w:p>
    <w:p>
      <w:r>
        <w:rPr>
          <w:b/>
        </w:rPr>
        <w:t>E. 2.2</w:t>
      </w:r>
    </w:p>
    <w:p>
      <w:r>
        <w:t>En l'espèce, la demande de récusation a été déposée moins d'une semaine après l'envoi, par la citée, de sa lettre du 23 janvier 2025, de sorte que la requête respecte le délai de l'art. 58 CPP.</w:t>
      </w:r>
    </w:p>
    <w:p>
      <w:r>
        <w:t>- 4/7 - PS/12/2025</w:t>
      </w:r>
    </w:p>
    <w:p>
      <w:r>
        <w:rPr>
          <w:b/>
        </w:rPr>
        <w:t>E. 3.1</w:t>
      </w:r>
    </w:p>
    <w:p>
      <w:r>
        <w:t>Un magistrat est récusable, aux termes de l'art. 56 let. f CPP, lorsque d'autres motifs que ceux évoqués par l'art. 56 CPP, notamment un rapport d'amitié étroit ou d'inimitié avec une partie ou son conseil juridique, sont de nature à le rendre suspect de prévention. Cette disposition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p. 74 ; ATF 138 IV 142 consid. 2.1 p. 144 ; arrêt du Tribunal fédéral 1B_568/2011 du 2 décembre 2011, consid. 2.2, avec références aux ATF 136 III 605 consid. 3.2.1 p. 608; 134 I 20 consid. 4.2 p. 21; 131 I 24 consid. 1.1 p. 25; 127 I 196 consid. 2b p. 198).</w:t>
      </w:r>
    </w:p>
    <w:p>
      <w:r>
        <w:t>L'impartialité subjective d'un magistrat se présume jusqu'à preuve du contraire (arrêt du Tribunal fédéral 6B_621/2011 du 19 décembre 2011; ATF 136 III 605 consid. 3.2.1, p. 609; arrêt de la CourEDH Lindon, par. 76; N. SCHMID, Schweizerische Strafprozessordnung, 2009, n. 14 ad art. 56).</w:t>
      </w:r>
    </w:p>
    <w:p>
      <w:r>
        <w:rPr>
          <w:b/>
        </w:rPr>
        <w:t>E. 3.2</w:t>
      </w:r>
    </w:p>
    <w:p>
      <w:r>
        <w:t>En l'espèce, le requérant reproche à la citée d'avoir usé d'une "mesure d'intimidation" en rappelant, dans sa lettre du 23 janvier 2025, la disposition légale permettant à l'autorité de faire amener le prévenu par la police en cas de non comparution. Or, le rappel, par un procureur, à une partie à la procédure, des conséquences juridiques d'un acte ne saurait fonder une quelconque prévention, sauf à empêcher le magistrat d'effectuer son travail. En l'occurrence, le rappel du contenu de l'art. 205 al. 4 in fine CPP répond à l'annonce, par le prévenu, qu'il ne comparaîtrait pas à l'audience de confrontation. On ne voit pas en quoi la démarche de la citée ferait douter de son impartialité.</w:t>
      </w:r>
    </w:p>
    <w:p>
      <w:r>
        <w:t>Le requérant reproche ensuite à la citée, de faire "de la politique en justice", en tant qu'elle serait "la représentante d'un parti politique (D______)" alors que lui-même combattait la mainmise des partis politiques sur les rouages de la société et que l'un des plaignants aurait, comme député, participé à la nomination de juges. À bien le comprendre, le requérant critique le système de l'élection des magistrats judiciaires à Genève (art. 122 Cst. gen.). Ce faisant, il ne démontre pas en quoi l'élection de la citée à la charge de procureur, et son appartenance à un parti, fonderaient des soupçons de partialité à son égard (à lui), dans la présente procédure.</w:t>
      </w:r>
    </w:p>
    <w:p>
      <w:r>
        <w:t>Les critiques du requérant, toutes générales, sur le système judiciaire et le mode d'élection des magistrats ne sont pas de nature à faire douter de l'impartialité de la magistrate citée, pas plus que ses autres griefs, pour autant qu'ils soient compréhensibles. Partant, aucun motif de récusation à l'égard de la citée n'est rendu vraisemblable.</w:t>
      </w:r>
    </w:p>
    <w:p>
      <w:r>
        <w:t>- 5/7 - PS/12/2025</w:t>
      </w:r>
    </w:p>
    <w:p>
      <w:r>
        <w:rPr>
          <w:b/>
        </w:rPr>
        <w:t>E. 4</w:t>
      </w:r>
    </w:p>
    <w:p>
      <w:r>
        <w:t>La requête, infondée, sera donc rejetée.</w:t>
      </w:r>
    </w:p>
    <w:p>
      <w:r>
        <w:rPr>
          <w:b/>
        </w:rPr>
        <w:t>E. 5</w:t>
      </w:r>
    </w:p>
    <w:p>
      <w:r>
        <w:t>Au vu de l'issue de la cause, il n’y avait pas à demander à la magistrate concernée de prendre position sur la requête avant de statuer (arrêts du Tribunal fédéral 7B_1/2024 du 28 février 2024 consid. 5.2. et 1B_196/2023 du 27 avril 2023 consid. 4 et les références).</w:t>
      </w:r>
    </w:p>
    <w:p>
      <w:r>
        <w:rPr>
          <w:b/>
        </w:rPr>
        <w:t>E. 6</w:t>
      </w:r>
    </w:p>
    <w:p>
      <w:r>
        <w:t>Le requérant, qui succombe, supportera les frais de la procédure (art. 59 al. 4 CPP), fixés en totalité à CHF 1'000.-. * * * * *</w:t>
      </w:r>
    </w:p>
    <w:p>
      <w:r>
        <w:t>- 6/7 - PS/12/2025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