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ACPR/253/2019 vom 1. März 2019</w:t>
      </w:r>
    </w:p>
    <w:p>
      <w:r>
        <w:t>GE Cour de justice, 2019-03-01, FR</w:t>
      </w:r>
    </w:p>
    <w:p>
      <w:r>
        <w:rPr>
          <w:b/>
        </w:rPr>
        <w:t xml:space="preserve">Quelle: </w:t>
      </w:r>
      <w:r>
        <w:t>https://mcp.opencaselaw.ch/entscheid/ge_gerichte_ACPR_253_2019</w:t>
      </w:r>
    </w:p>
    <w:p>
      <w:r>
        <w:t>FR: GE_GERICHTE ACPR/253/2019 du 1 mars 2019</w:t>
      </w:r>
    </w:p>
    <w:p>
      <w:r>
        <w:t>IT: GE_GERICHTE ACPR/253/2019 del 1 marzo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w:t>
      </w:r>
    </w:p>
    <w:p>
      <w:r>
        <w:rPr>
          <w:b/>
        </w:rPr>
        <w:t>E. 2.2</w:t>
      </w:r>
    </w:p>
    <w:p>
      <w:r>
        <w:t>En l'espèce, le prévenu ne conteste pas les charges pesant à son encontre. Il a admis les faits dénoncés par son ex-employeur le 19 février 2019 et s'est lui-même auto-dénoncé par écrit auprès du Ministère public, le même jour.</w:t>
      </w:r>
    </w:p>
    <w:p>
      <w:r>
        <w:rPr>
          <w:b/>
        </w:rPr>
        <w:t>E. 3</w:t>
      </w:r>
    </w:p>
    <w:p>
      <w:r>
        <w:t>Le prévenu réfute le risque de collusion retenu par le premier juge.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t>- 8/11 - P/3666/2019</w:t>
      </w:r>
    </w:p>
    <w:p>
      <w:r>
        <w:rPr>
          <w:b/>
        </w:rPr>
        <w:t>E. 3.2</w:t>
      </w:r>
    </w:p>
    <w:p>
      <w:r>
        <w:t>En l'espèce, le prévenu a certes admis les faits dénoncés par E______ SA, s'est lui-même dénoncé auprès du Ministère public et a déclaré vouloir collaborer pleinement avec la justice. Si les plaignants T______ et U______ étaient déjà au nombre des clients lésés identifiés dans la dénonciation, on ignore, à ce stade précoce de l'enquête, si d'autres clients ont été lésés par les agissements du prévenu ainsi que le montant exact des détournements, les plaignants ayant commencé à se manifester récemment. L'analyse de la documentation bancaire n'en est qu'à ses débuts et rien n'indique à ce stade qu'elle ne révèlera pas des malversations que le prévenu n'aurait pas évoquées spontanément, étant relevé que la dénonciation de son ex-employeur émane de son épouse, administratrice. Comme relevé par la jurisprudence citée par le TMC, des aveux ne suffisent pas en soi à exclure tout risque de collusion. Il incombe d'ailleurs aux autorités d'en vérifier la crédibilité (cf. art. 160 CPP). Elles doivent ainsi notamment continuer à interroger le prévenu et/ou administrer d'autres moyens de preuve afin en particulier de prévenir le risque de faux aveux ou d'aveux partiels (arrêts du Tribunal fédéral 1B_488/2018 du 5 novembre 2018, consid. 2.4 et 1B_416/2018 du 3 octobre 2018 consid. 2.3). Le prévenu a également admis avoir lui-même profité des détournements opérés sur les comptes de ses clients et détient des éléments de fortune en Turquie dont l'ampleur doit encore être vérifiée. Or, il pourrait être tenté de dissimuler dans ce pays le fruit de ses malversations, étant précisé qu'il a des connexions familiales dans ce pays. Si la volonté du recourant de collaborer avec la justice est louable et facilitera grandement l'instruction, elle ne saurait faire oublier que sa dénonciation intervient après 8 ans de malversations et sous l'effet du harcèlement de l'un de ses clients et de la menace de dénonciation d'un autre. Si on ose escompter qu'elle est sincère et complète, les circonstances obligent néanmoins à une certaine prudence et à des vérifications supplémentaires, eu égard à la durée des agissements et aux montants conséquents en jeu. Or, ces investigations ne tolèrent aucune interférence du prévenu, qui pourrait être tenté de compromettre la recherche de la vérité en prenant contact avec les personnes concernées. Si l'assistante personnelle du prévenu a certes déjà été entendue par le Ministère public et l'épouse de celui-ci est sur le point de l'être, il devra encore être procédé à des confrontations avec les clients lésés et/ou bénéficiaires des agissements en cause ainsi qu'avec les apporteurs d'affaires et autres collaborateurs des banques dépositaires, notamment. Le risque de collusion avec eux reste ainsi entier à ce stade.</w:t>
      </w:r>
    </w:p>
    <w:p>
      <w:r>
        <w:rPr>
          <w:b/>
        </w:rPr>
        <w:t>E. 4.1</w:t>
      </w:r>
    </w:p>
    <w:p>
      <w:r>
        <w:t>Conformément au principe de la proportionnalité (art. 36 al. 3 Cst.), il convient d'examiner les possibilités de mettre en œuvre d'autres solutions moins</w:t>
      </w:r>
    </w:p>
    <w:p>
      <w:r>
        <w:t>- 9/11 - P/3666/2019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4.2</w:t>
      </w:r>
    </w:p>
    <w:p>
      <w:r>
        <w:t>En l'occurrence, force est de constater, à l'instar du premier juge, que les mesures proposées par le recourant pour pallier le risque de collusion ne sont pas suffisantes. Ainsi, on ne voit pas en quoi le fait d'aller résider à D______ [VS] empêcherait le prévenu de prendre contact avec les personnes concernées par la procédure. Quant à l'interdiction à lui faite de les contacter directement ou indirectement, elle ne paraît à l'évidence pas suffisante non plus, au vu de l'intensité du risque.</w:t>
      </w:r>
    </w:p>
    <w:p>
      <w:r>
        <w:t>Quant aux autres mesures de substitution proposées (obligation de se présenter quotidiennement à un poste de police, interdiction de quitter le territoire suisse et obligation de se présenter à toute convocation), elles n'ont pas pour vocation de pallier le risque de collusion.</w:t>
      </w:r>
    </w:p>
    <w:p>
      <w:r>
        <w:rPr>
          <w:b/>
        </w:rPr>
        <w:t>E. 5</w:t>
      </w:r>
    </w:p>
    <w:p>
      <w:r>
        <w:t>L'admission de ce risque dispense d'examiner s'il existe également un risque de fuite.</w:t>
      </w:r>
    </w:p>
    <w:p>
      <w:r>
        <w:rPr>
          <w:b/>
        </w:rPr>
        <w:t>E. 6</w:t>
      </w:r>
    </w:p>
    <w:p>
      <w:r>
        <w:t>Le recours s'avère ainsi infondé et doit être rejeté.</w:t>
      </w:r>
    </w:p>
    <w:p>
      <w:r>
        <w:rPr>
          <w:b/>
        </w:rPr>
        <w:t>E. 7</w:t>
      </w:r>
    </w:p>
    <w:p>
      <w:r>
        <w:t>Le recourant, qui succombe, supportera les frais envers l'État, qui comprendront un émolument de CHF 1'000.- (art. 428 al. 1 CPP et 13 al. 1 du Règlement fixant le tarif des frais en matière pénale, RTFMP ; E 4 10.03). * * * * *</w:t>
      </w:r>
    </w:p>
    <w:p>
      <w:r>
        <w:t>- 10/11 - P/3666/2019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