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ACPR/252/2019 vom 20. Dezember 2018</w:t>
      </w:r>
    </w:p>
    <w:p>
      <w:r>
        <w:t>GE Cour de justice, 2018-12-20, FR</w:t>
      </w:r>
    </w:p>
    <w:p>
      <w:r>
        <w:rPr>
          <w:b/>
        </w:rPr>
        <w:t xml:space="preserve">Quelle: </w:t>
      </w:r>
      <w:r>
        <w:t>https://mcp.opencaselaw.ch/entscheid/ge_gerichte_ACPR_252_2019</w:t>
      </w:r>
    </w:p>
    <w:p>
      <w:r>
        <w:t>FR: GE_GERICHTE ACPR/252/2019 du 20 décembre 2018</w:t>
      </w:r>
    </w:p>
    <w:p>
      <w:r>
        <w:t>IT: GE_GERICHTE ACPR/252/2019 del 20 dicembre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- 5/8 - P/19865/2018</w:t>
      </w:r>
    </w:p>
    <w:p>
      <w:r>
        <w:rPr>
          <w:b/>
        </w:rPr>
        <w:t>E. 3</w:t>
      </w:r>
    </w:p>
    <w:p>
      <w:r>
        <w:t>Le recourant soutient que l'ordonnance pénale n'est pas valide de sorte que le délai d'opposition n'a pas commencé à courir et son opposition est valable.</w:t>
      </w:r>
    </w:p>
    <w:p>
      <w:r>
        <w:rPr>
          <w:b/>
        </w:rPr>
        <w:t>E. 3.1</w:t>
      </w:r>
    </w:p>
    <w:p>
      <w:r>
        <w:t>Selon le CPP, le ministère public rend une ordonnance pénale si, durant la procédure préliminaire, le prévenu a admis les faits ou que ceux-ci sont établis et que, incluant une éventuelle révocation d'un sursis ou d'une libération conditionnelle, il estime suffisante l'une des peines énumérées aux lettres a-d de l'art. 352 al. 1 CPP. L'art. 353 al. 1 CPP énonce les informations contenues dans l'ordonnance pénale, à savoir notamment la sanction (let. e) et la mention, brièvement motivée, de la révocation d'un sursis (let. f). À teneur de l'art. 354 CPP, le prévenu peut former opposition contre l'ordonnance pénale devant le Ministère public, par écrit et dans les 10 jours (al. 1 let. a). Si aucune opposition n'est valablement formée, l'ordonnance pénale est assimilée à un jugement entré en force (al. 3).</w:t>
      </w:r>
    </w:p>
    <w:p>
      <w:r>
        <w:rPr>
          <w:b/>
        </w:rPr>
        <w:t>E. 3.2</w:t>
      </w:r>
    </w:p>
    <w:p>
      <w:r>
        <w:t>Le système de l'ordonnance pénale n'est conforme aux exigences découlant des art. 6 CEDH et 14 Pacte ONU II que si le prévenu peut librement accepter ou refuser l'offre qui lui est faite. Mais accepter cette offre de jugement c'est aussi renoncer à l'exercice des droits fondamentaux de la personne faisant l'objet d'une accusation en matière pénale. Les droits fondamentaux liés au statut de l'accusé ne sont pas des droits absolus; l'accusé peut y renoncer, y compris de manière implicite. C'est d'ailleurs le cas de l'ordonnance pénale, puisque l'acceptation de l'offre de jugement repose sur l'absence de réaction du prévenu dans le délai institué par la loi pour former opposition. Pour renoncer valablement à ces prérogatives, il est notamment indispensable que l'accusé donne un consentement univoque, libre et éclairé. Dans le domaine de l'ordonnance pénale, il faut donc s'assurer que c'est en toute connaissance de cause que le prévenu n'a pas formé opposition. Il faudra donc, notamment, que le prévenu ait conscience de recevoir une offre de condamnation et qu'il en comprenne, à tout le moins dans les grandes lignes, la portée. Il doit encore être pleinement conscient de son droit d'être jugé par un tribunal, en formant opposition. Cette exigence de compréhension pose notamment la question de la maîtrise de la langue dans laquelle l'ordonnance est rédigée. En règle générale, singulièrement lorsqu'il n'est pas défendu par un avocat, le prévenu a le droit que lui soient traduits, à tout le moins, le dispositif du jugement ou de l'ordonnance pénale et l'énoncé des voies de droit. L'art. 68 al. 2 CPP apporte une solution satisfaisante à cette problématique en imposant une traduction, y compris lorsque le prévenu est assisté d'un avocat (Y. JEANNERET, L'ordonnance pénale et la procédure simplifiée dans le CPP, in Procédure pénale suisse, Approche théorique et mise en œuvre cantonale, 2010, n. 7- 9 pp. 77-78 et les références citées).</w:t>
      </w:r>
    </w:p>
    <w:p>
      <w:r>
        <w:t>- 6/8 - P/19865/2018</w:t>
      </w:r>
    </w:p>
    <w:p>
      <w:r>
        <w:rPr>
          <w:b/>
        </w:rPr>
        <w:t>E. 3.3</w:t>
      </w:r>
    </w:p>
    <w:p>
      <w:r>
        <w:t>En l'espèce, l'ordonnance pénale du 12 octobre 2018 respecte les dispositions légales précitées et contient les informations nécessaires, en particulier la peine à laquelle le recourant a été condamné, la motivation relative à la révocation du sursis et sa mention dans le dispositif. L'ordonnance pénale et les voies de droit lui ayant été traduites par un interprète et la décision lui ayant été remise en mains propres, le recourant disposait de tous les éléments permettant d'en comprendre la portée et était informé de la faculté de s'y opposer par simple déclaration de volonté à l'autorité dans un délai de 10 jours. Ainsi, bien qu'il eût été préférable que le Ministère public mentionne la quotité de la peine dont le sursis était révoqué, ou à tout le moins fasse état dans l'énumération des antécédents du prévenu de la condamnation dont il révoquait le sursis, il n'en demeure pas moins que le délai pour former opposition à l'ordonnance pénale a valablement commencé à courir au moment de la notification de la décision. Le fait que le recourant allègue ne pas se souvenir de ses antécédents judiciaires ne modifie en rien cette conclusion. Le recourant, informé de la révocation d'un précédent sursis, même sans se souvenir de la quotité de la peine, était à même de décider s'il entendait ou non former opposition. Au demeurant, puisqu'il allègue avoir cherché à faire opposition durant sa détention, sans selon lui y parvenir, c'est bien qu'il avait eu l'intention de contester l'ordonnance pénale dès sa réception, de sorte que la mention ou non de la peine dont le sursis était révoqué n'a joué aucun rôle. Enfin, les motifs qu'il avance pour expliquer qu'il aurait été empêché, depuis la prison, d'agir dans le délai ont d'ores et déjà été tranchés par le Ministère public dans son ordonnance du 7 janvier 2019, laquelle n'a pas fait l'objet d'un recours.</w:t>
      </w:r>
    </w:p>
    <w:p>
      <w:r>
        <w:rPr>
          <w:b/>
        </w:rPr>
        <w:t>E. 3.4</w:t>
      </w:r>
    </w:p>
    <w:p>
      <w:r>
        <w:t>L'ordonnance pénale ayant été valablement notifiée le 12 octobre 2018, l'opposition du recourant, expédiée le 25 octobre 2018, est par conséquent tardive.</w:t>
      </w:r>
    </w:p>
    <w:p>
      <w:r>
        <w:rPr>
          <w:b/>
        </w:rPr>
        <w:t>E. 4</w:t>
      </w:r>
    </w:p>
    <w:p>
      <w:r>
        <w:t>Justifiée, l'ordonnance querellée sera donc confirmée.</w:t>
      </w:r>
    </w:p>
    <w:p>
      <w:r>
        <w:rPr>
          <w:b/>
        </w:rPr>
        <w:t>E. 5</w:t>
      </w:r>
    </w:p>
    <w:p>
      <w:r>
        <w:t>Le recourant, qui succombe, supportera les frais envers l'État, qui comprendront un émolument de CHF 800.- (art. 428 al. 1 CPP et 13 al. 1 du Règlement fixant le tarif des frais en matière pénale, RTFMP ; E 4 10.03). * * * * *</w:t>
      </w:r>
    </w:p>
    <w:p>
      <w:r>
        <w:t>- 7/8 - P/19865/2018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